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4400A" w14:textId="77777777" w:rsidR="00412591" w:rsidRPr="00412591" w:rsidRDefault="00412591" w:rsidP="00412591">
      <w:pPr>
        <w:spacing w:line="276" w:lineRule="auto"/>
        <w:jc w:val="both"/>
        <w:rPr>
          <w:rFonts w:ascii="Arial" w:hAnsi="Arial" w:cs="Arial"/>
          <w:b/>
          <w:bCs/>
          <w:sz w:val="24"/>
          <w:szCs w:val="12"/>
        </w:rPr>
      </w:pPr>
      <w:r w:rsidRPr="00412591">
        <w:rPr>
          <w:rFonts w:ascii="Arial" w:hAnsi="Arial" w:cs="Arial"/>
          <w:b/>
          <w:bCs/>
          <w:sz w:val="24"/>
          <w:szCs w:val="12"/>
        </w:rPr>
        <w:t>NORMA ISO 13485:2016: IMPLEMENTACIÓN Y MANTENIMIENTO DE LOS ÍTEMS APLICABLES PARA LA GESTION DE UNA CENTRAL DE ESTERILIZACIÓN HOSPITALARIA</w:t>
      </w:r>
    </w:p>
    <w:p w14:paraId="33A98878" w14:textId="21D05472" w:rsidR="000A1A49" w:rsidRPr="004C3206" w:rsidRDefault="004C3206" w:rsidP="004C3206">
      <w:pPr>
        <w:spacing w:after="0"/>
        <w:jc w:val="right"/>
        <w:rPr>
          <w:rFonts w:ascii="Arial" w:hAnsi="Arial" w:cs="Arial"/>
          <w:sz w:val="24"/>
          <w:szCs w:val="24"/>
        </w:rPr>
      </w:pPr>
      <w:r w:rsidRPr="004C3206">
        <w:rPr>
          <w:rFonts w:ascii="Arial" w:hAnsi="Arial" w:cs="Arial"/>
          <w:sz w:val="24"/>
          <w:szCs w:val="24"/>
        </w:rPr>
        <w:t>Autora</w:t>
      </w:r>
      <w:r w:rsidR="000A1A49" w:rsidRPr="004C3206">
        <w:rPr>
          <w:rFonts w:ascii="Arial" w:hAnsi="Arial" w:cs="Arial"/>
          <w:sz w:val="24"/>
          <w:szCs w:val="24"/>
        </w:rPr>
        <w:t>:</w:t>
      </w:r>
      <w:r w:rsidR="00744BA5" w:rsidRPr="004C3206">
        <w:rPr>
          <w:rFonts w:ascii="Arial" w:hAnsi="Arial" w:cs="Arial"/>
          <w:sz w:val="24"/>
          <w:szCs w:val="24"/>
        </w:rPr>
        <w:t xml:space="preserve"> </w:t>
      </w:r>
      <w:r w:rsidRPr="004C3206">
        <w:rPr>
          <w:rFonts w:ascii="Arial" w:hAnsi="Arial" w:cs="Arial"/>
          <w:sz w:val="24"/>
          <w:szCs w:val="24"/>
        </w:rPr>
        <w:t xml:space="preserve">Farmacéutica </w:t>
      </w:r>
      <w:r w:rsidR="00744BA5" w:rsidRPr="004C3206">
        <w:rPr>
          <w:rFonts w:ascii="Arial" w:hAnsi="Arial" w:cs="Arial"/>
          <w:sz w:val="24"/>
          <w:szCs w:val="24"/>
        </w:rPr>
        <w:t>María Florencia Portela</w:t>
      </w:r>
    </w:p>
    <w:p w14:paraId="0E1E62A7" w14:textId="03C06413" w:rsidR="00744BA5" w:rsidRPr="004C3206" w:rsidRDefault="004C3206" w:rsidP="004C3206">
      <w:pPr>
        <w:spacing w:after="0"/>
        <w:jc w:val="right"/>
        <w:rPr>
          <w:rFonts w:ascii="Arial" w:hAnsi="Arial" w:cs="Arial"/>
          <w:sz w:val="24"/>
          <w:szCs w:val="24"/>
        </w:rPr>
      </w:pPr>
      <w:r w:rsidRPr="004C3206">
        <w:rPr>
          <w:rFonts w:ascii="Arial" w:hAnsi="Arial" w:cs="Arial"/>
          <w:sz w:val="24"/>
          <w:szCs w:val="24"/>
        </w:rPr>
        <w:t>Coautoras</w:t>
      </w:r>
      <w:r w:rsidR="000A1A49" w:rsidRPr="004C3206">
        <w:rPr>
          <w:rFonts w:ascii="Arial" w:hAnsi="Arial" w:cs="Arial"/>
          <w:sz w:val="24"/>
          <w:szCs w:val="24"/>
        </w:rPr>
        <w:t>:</w:t>
      </w:r>
      <w:r w:rsidR="00744BA5" w:rsidRPr="004C3206">
        <w:rPr>
          <w:rFonts w:ascii="Arial" w:hAnsi="Arial" w:cs="Arial"/>
          <w:sz w:val="24"/>
          <w:szCs w:val="24"/>
        </w:rPr>
        <w:t xml:space="preserve">  Farm</w:t>
      </w:r>
      <w:r w:rsidRPr="004C3206">
        <w:rPr>
          <w:rFonts w:ascii="Arial" w:hAnsi="Arial" w:cs="Arial"/>
          <w:sz w:val="24"/>
          <w:szCs w:val="24"/>
        </w:rPr>
        <w:t>.</w:t>
      </w:r>
      <w:r w:rsidR="00744BA5" w:rsidRPr="004C3206">
        <w:rPr>
          <w:rFonts w:ascii="Arial" w:hAnsi="Arial" w:cs="Arial"/>
          <w:sz w:val="24"/>
          <w:szCs w:val="24"/>
        </w:rPr>
        <w:t xml:space="preserve"> Esp. Rosario Lizarraga</w:t>
      </w:r>
      <w:r w:rsidR="00061216" w:rsidRPr="004C3206">
        <w:rPr>
          <w:rFonts w:ascii="Arial" w:hAnsi="Arial" w:cs="Arial"/>
          <w:sz w:val="24"/>
          <w:szCs w:val="24"/>
        </w:rPr>
        <w:t xml:space="preserve"> y</w:t>
      </w:r>
      <w:r w:rsidR="00A92FE7" w:rsidRPr="004C3206">
        <w:rPr>
          <w:rFonts w:ascii="Arial" w:hAnsi="Arial" w:cs="Arial"/>
          <w:sz w:val="24"/>
          <w:szCs w:val="24"/>
        </w:rPr>
        <w:t xml:space="preserve"> </w:t>
      </w:r>
      <w:r w:rsidR="00744BA5" w:rsidRPr="004C3206">
        <w:rPr>
          <w:rFonts w:ascii="Arial" w:hAnsi="Arial" w:cs="Arial"/>
          <w:sz w:val="24"/>
          <w:szCs w:val="24"/>
        </w:rPr>
        <w:t>Dra. Cecilia Sobrero</w:t>
      </w:r>
    </w:p>
    <w:p w14:paraId="33DD9203" w14:textId="77777777" w:rsidR="00335043" w:rsidRPr="00F9575C" w:rsidRDefault="00335043" w:rsidP="00744BA5">
      <w:pPr>
        <w:ind w:firstLine="1701"/>
        <w:rPr>
          <w:rFonts w:ascii="Arial" w:hAnsi="Arial" w:cs="Arial"/>
          <w:sz w:val="2"/>
          <w:szCs w:val="2"/>
        </w:rPr>
      </w:pPr>
    </w:p>
    <w:p w14:paraId="141BDFF4" w14:textId="77777777" w:rsidR="00A92FE7" w:rsidRPr="00A92FE7" w:rsidRDefault="00A92FE7" w:rsidP="00A92FE7">
      <w:pPr>
        <w:rPr>
          <w:lang w:eastAsia="es-AR"/>
        </w:rPr>
      </w:pPr>
    </w:p>
    <w:p w14:paraId="31AE7C26" w14:textId="06A9C20C" w:rsidR="004C3206" w:rsidRDefault="004C3206" w:rsidP="004C3206">
      <w:pPr>
        <w:pStyle w:val="NormalWeb"/>
        <w:spacing w:before="0" w:beforeAutospacing="0" w:after="0" w:afterAutospacing="0" w:line="360" w:lineRule="auto"/>
        <w:jc w:val="both"/>
        <w:rPr>
          <w:rFonts w:ascii="Arial" w:hAnsi="Arial" w:cs="Arial"/>
          <w:sz w:val="22"/>
          <w:szCs w:val="22"/>
        </w:rPr>
      </w:pPr>
      <w:r w:rsidRPr="004C3206">
        <w:rPr>
          <w:rFonts w:ascii="Arial" w:hAnsi="Arial" w:cs="Arial"/>
          <w:b/>
          <w:bCs/>
          <w:sz w:val="22"/>
          <w:szCs w:val="22"/>
        </w:rPr>
        <w:t>Resumen</w:t>
      </w:r>
    </w:p>
    <w:p w14:paraId="4F6424F2" w14:textId="77777777" w:rsidR="00412591" w:rsidRPr="003B4DF7" w:rsidRDefault="00412591" w:rsidP="00412591">
      <w:pPr>
        <w:spacing w:before="100" w:beforeAutospacing="1" w:after="0" w:line="360" w:lineRule="auto"/>
        <w:jc w:val="both"/>
        <w:rPr>
          <w:rFonts w:ascii="Arial" w:eastAsia="Times New Roman" w:hAnsi="Arial" w:cs="Arial"/>
          <w:bCs/>
          <w:lang w:eastAsia="es-AR"/>
        </w:rPr>
      </w:pPr>
      <w:r w:rsidRPr="003B4DF7">
        <w:rPr>
          <w:rFonts w:ascii="Arial" w:eastAsia="Times New Roman" w:hAnsi="Arial" w:cs="Arial"/>
          <w:bCs/>
          <w:lang w:eastAsia="es-AR"/>
        </w:rPr>
        <w:t>La mejora de la seguridad del paciente requiere por parte de todo el sistema de salud un esfuerzo complejo que abarca una amplia gama de acciones dirigidas hacia la mejora del desempeño, la gestión de la seguridad, los riesgos ambientales, el control de las infecciones, el uso seguro de los medicamentos, la seguridad de los equipos y el entorno en el que se presta la atención sanitaria.</w:t>
      </w:r>
    </w:p>
    <w:p w14:paraId="4FEA484E" w14:textId="77777777" w:rsidR="00412591" w:rsidRPr="003B4DF7" w:rsidRDefault="00412591" w:rsidP="00412591">
      <w:pPr>
        <w:spacing w:after="0" w:line="360" w:lineRule="auto"/>
        <w:jc w:val="both"/>
        <w:rPr>
          <w:rFonts w:ascii="Arial" w:hAnsi="Arial" w:cs="Arial"/>
        </w:rPr>
      </w:pPr>
      <w:r w:rsidRPr="003B4DF7">
        <w:rPr>
          <w:rFonts w:ascii="Arial" w:hAnsi="Arial" w:cs="Arial"/>
        </w:rPr>
        <w:t xml:space="preserve">En lo que respecta al servicio de esterilización hospitalaria, puede implementarse un Sistema de Gestión de Calidad con el fin de obtener un producto médico seguro, mediante el control de los procesos claves. </w:t>
      </w:r>
    </w:p>
    <w:p w14:paraId="69E4C3DB" w14:textId="77777777" w:rsidR="00412591" w:rsidRPr="003B4DF7" w:rsidRDefault="00412591" w:rsidP="00412591">
      <w:pPr>
        <w:spacing w:after="0" w:line="360" w:lineRule="auto"/>
        <w:jc w:val="both"/>
        <w:rPr>
          <w:rFonts w:ascii="Arial" w:hAnsi="Arial" w:cs="Arial"/>
          <w:szCs w:val="20"/>
        </w:rPr>
      </w:pPr>
      <w:r w:rsidRPr="003B4DF7">
        <w:rPr>
          <w:rFonts w:ascii="Arial" w:hAnsi="Arial" w:cs="Arial"/>
        </w:rPr>
        <w:t xml:space="preserve">Es por ello, que el profesional farmacéutico debe ocuparse de la planificación, los procedimientos, los recursos, los documentos y los registros para cumplir con los objetivos de calidad, la reglamentación vigente y los requisitos del cliente interno. </w:t>
      </w:r>
    </w:p>
    <w:p w14:paraId="4F79257F" w14:textId="77777777" w:rsidR="00412591" w:rsidRPr="003B4DF7" w:rsidRDefault="00412591" w:rsidP="00412591">
      <w:pPr>
        <w:pStyle w:val="NormalWeb"/>
        <w:spacing w:before="0" w:beforeAutospacing="0" w:after="240" w:afterAutospacing="0" w:line="360" w:lineRule="auto"/>
        <w:jc w:val="both"/>
        <w:rPr>
          <w:rFonts w:ascii="Arial" w:hAnsi="Arial"/>
          <w:bCs/>
          <w:sz w:val="22"/>
          <w:szCs w:val="22"/>
        </w:rPr>
      </w:pPr>
      <w:r w:rsidRPr="003B4DF7">
        <w:rPr>
          <w:rFonts w:ascii="Arial" w:hAnsi="Arial"/>
          <w:bCs/>
          <w:sz w:val="22"/>
          <w:szCs w:val="22"/>
        </w:rPr>
        <w:t xml:space="preserve">Para este trabajo se propuso realizar una </w:t>
      </w:r>
      <w:r w:rsidRPr="003B4DF7">
        <w:rPr>
          <w:rFonts w:ascii="Arial" w:hAnsi="Arial" w:cs="Arial"/>
          <w:sz w:val="22"/>
          <w:szCs w:val="22"/>
        </w:rPr>
        <w:t xml:space="preserve">analogía entre la industria de productos médicos y las centrales de esterilización hospitalarias. Donde su punto de encuentro es el cumplimiento de tres requisitos: brindar un producto seguro, eficaz que cumpla con las especificaciones de funcionalidad y de calidad del producto médico. </w:t>
      </w:r>
    </w:p>
    <w:p w14:paraId="2451741A" w14:textId="761A7F61" w:rsidR="00F9575C" w:rsidRDefault="00F9575C" w:rsidP="00412591">
      <w:pPr>
        <w:pStyle w:val="NormalWeb"/>
        <w:spacing w:before="0" w:beforeAutospacing="0" w:after="240" w:afterAutospacing="0" w:line="360" w:lineRule="auto"/>
        <w:jc w:val="both"/>
        <w:rPr>
          <w:rFonts w:ascii="Arial" w:hAnsi="Arial" w:cs="Arial"/>
          <w:sz w:val="22"/>
          <w:szCs w:val="22"/>
        </w:rPr>
      </w:pPr>
      <w:r w:rsidRPr="00F9575C">
        <w:rPr>
          <w:rFonts w:ascii="Arial" w:hAnsi="Arial" w:cs="Arial"/>
          <w:b/>
          <w:bCs/>
          <w:sz w:val="22"/>
          <w:szCs w:val="22"/>
        </w:rPr>
        <w:t>Palabras claves:</w:t>
      </w:r>
      <w:r>
        <w:rPr>
          <w:rFonts w:ascii="Arial" w:hAnsi="Arial" w:cs="Arial"/>
          <w:sz w:val="22"/>
          <w:szCs w:val="22"/>
        </w:rPr>
        <w:t xml:space="preserve"> Central de esterilización, Gestión de Calidad, ISO 13485:2016, Calidad</w:t>
      </w:r>
    </w:p>
    <w:p w14:paraId="184A58AE" w14:textId="202E246C" w:rsidR="004C3206" w:rsidRDefault="004C3206" w:rsidP="00F9575C">
      <w:pPr>
        <w:pStyle w:val="NormalWeb"/>
        <w:spacing w:before="0" w:beforeAutospacing="0" w:after="240" w:afterAutospacing="0" w:line="360" w:lineRule="auto"/>
        <w:jc w:val="both"/>
        <w:rPr>
          <w:rFonts w:ascii="Arial" w:hAnsi="Arial" w:cs="Arial"/>
          <w:b/>
          <w:bCs/>
          <w:sz w:val="22"/>
          <w:szCs w:val="22"/>
        </w:rPr>
      </w:pPr>
      <w:r w:rsidRPr="004C3206">
        <w:rPr>
          <w:rFonts w:ascii="Arial" w:hAnsi="Arial" w:cs="Arial"/>
          <w:b/>
          <w:bCs/>
          <w:sz w:val="22"/>
          <w:szCs w:val="22"/>
        </w:rPr>
        <w:t>Introducción</w:t>
      </w:r>
    </w:p>
    <w:p w14:paraId="12C9C6AA" w14:textId="77777777" w:rsidR="00412591" w:rsidRPr="003B4DF7" w:rsidRDefault="00412591" w:rsidP="00412591">
      <w:pPr>
        <w:spacing w:after="0" w:line="360" w:lineRule="auto"/>
        <w:jc w:val="both"/>
        <w:rPr>
          <w:rFonts w:ascii="Arial" w:hAnsi="Arial" w:cs="Arial"/>
        </w:rPr>
      </w:pPr>
      <w:bookmarkStart w:id="0" w:name="_Toc20174115"/>
      <w:r w:rsidRPr="003B4DF7">
        <w:rPr>
          <w:rFonts w:ascii="Arial" w:hAnsi="Arial" w:cs="Arial"/>
        </w:rPr>
        <w:t>Antes de la Segunda Guerra Mundial, se consideraba a la central de esterilización como anexo de la sala de cirugía en donde las auxiliares doblaban gasas y vendas. Cuando eclosionaron las grandes guerras, las intervenciones quirúrgicas comenzaron a complejizarse</w:t>
      </w:r>
      <w:r w:rsidRPr="003B4DF7">
        <w:rPr>
          <w:rFonts w:ascii="Arial" w:hAnsi="Arial" w:cs="Arial"/>
          <w:color w:val="FF0000"/>
        </w:rPr>
        <w:t xml:space="preserve"> </w:t>
      </w:r>
      <w:r w:rsidRPr="003B4DF7">
        <w:rPr>
          <w:rFonts w:ascii="Arial" w:hAnsi="Arial" w:cs="Arial"/>
        </w:rPr>
        <w:t>y los profesionales se vieron forzados a crear nuevas técnicas quirúrgicas y a diseñar nuevos instrumentales.</w:t>
      </w:r>
    </w:p>
    <w:p w14:paraId="61D71ADB" w14:textId="77777777" w:rsidR="00412591" w:rsidRPr="003B4DF7" w:rsidRDefault="00412591" w:rsidP="00412591">
      <w:pPr>
        <w:spacing w:after="0" w:line="360" w:lineRule="auto"/>
        <w:jc w:val="both"/>
        <w:rPr>
          <w:rFonts w:ascii="Arial" w:hAnsi="Arial" w:cs="Arial"/>
        </w:rPr>
      </w:pPr>
      <w:r w:rsidRPr="003B4DF7">
        <w:rPr>
          <w:rFonts w:ascii="Arial" w:hAnsi="Arial" w:cs="Arial"/>
        </w:rPr>
        <w:t>A partir de allí surgió la necesidad de tener una central de esterilización en todos los hospitales, donde su tarea principal fue la esterilización de los instrumentos quirúrgicos. Fue así</w:t>
      </w:r>
      <w:r w:rsidRPr="003B4DF7">
        <w:rPr>
          <w:rFonts w:ascii="Arial" w:hAnsi="Arial" w:cs="Arial"/>
          <w:color w:val="000000" w:themeColor="text1"/>
        </w:rPr>
        <w:t>,</w:t>
      </w:r>
      <w:r w:rsidRPr="003B4DF7">
        <w:rPr>
          <w:rFonts w:ascii="Arial" w:hAnsi="Arial" w:cs="Arial"/>
        </w:rPr>
        <w:t xml:space="preserve"> como a fines de los años 70, los servicios de esterilización debieron proveer sus servicios para mejorar el cuidado del paciente, mantener los </w:t>
      </w:r>
      <w:r w:rsidRPr="003B4DF7">
        <w:rPr>
          <w:rFonts w:ascii="Arial" w:hAnsi="Arial" w:cs="Arial"/>
        </w:rPr>
        <w:lastRenderedPageBreak/>
        <w:t xml:space="preserve">estándares en la práctica médica y también propiciar un ambiente seguro para los trabajadores hospitalarios. </w:t>
      </w:r>
      <w:r w:rsidRPr="003B4DF7">
        <w:rPr>
          <w:rFonts w:ascii="Arial" w:hAnsi="Arial" w:cs="Arial"/>
        </w:rPr>
        <w:fldChar w:fldCharType="begin" w:fldLock="1"/>
      </w:r>
      <w:r w:rsidRPr="003B4DF7">
        <w:rPr>
          <w:rFonts w:ascii="Arial" w:hAnsi="Arial" w:cs="Arial"/>
        </w:rPr>
        <w:instrText>ADDIN CSL_CITATION {"citationItems":[{"id":"ITEM-1","itemData":{"ISBN":"9789275329269","author":[{"dropping-particle":"","family":"Organización Panamericana de la Salud (OPS)","given":"","non-dropping-particle":"","parse-names":false,"suffix":""}],"id":"ITEM-1","issued":{"date-parts":[["2008"]]},"title":"Manual de esterilización para centros de salud","type":"article"},"uris":["http://www.mendeley.com/documents/?uuid=2961f7a8-d5c8-4a6c-8c0a-9b3e0efb725c"]}],"mendeley":{"formattedCitation":"(2)","plainTextFormattedCitation":"(2)","previouslyFormattedCitation":"(2)"},"properties":{"noteIndex":0},"schema":"https://github.com/citation-style-language/schema/raw/master/csl-citation.json"}</w:instrText>
      </w:r>
      <w:r w:rsidRPr="003B4DF7">
        <w:rPr>
          <w:rFonts w:ascii="Arial" w:hAnsi="Arial" w:cs="Arial"/>
        </w:rPr>
        <w:fldChar w:fldCharType="separate"/>
      </w:r>
      <w:r w:rsidRPr="003B4DF7">
        <w:rPr>
          <w:rFonts w:ascii="Arial" w:hAnsi="Arial" w:cs="Arial"/>
          <w:noProof/>
        </w:rPr>
        <w:t>(2)</w:t>
      </w:r>
      <w:r w:rsidRPr="003B4DF7">
        <w:rPr>
          <w:rFonts w:ascii="Arial" w:hAnsi="Arial" w:cs="Arial"/>
        </w:rPr>
        <w:fldChar w:fldCharType="end"/>
      </w:r>
    </w:p>
    <w:p w14:paraId="142E3F1E" w14:textId="77777777" w:rsidR="00412591" w:rsidRPr="003B4DF7" w:rsidRDefault="00412591" w:rsidP="00412591">
      <w:pPr>
        <w:spacing w:after="0" w:line="360" w:lineRule="auto"/>
        <w:jc w:val="both"/>
        <w:rPr>
          <w:rFonts w:ascii="Arial" w:hAnsi="Arial" w:cs="Arial"/>
        </w:rPr>
      </w:pPr>
      <w:r w:rsidRPr="003B4DF7">
        <w:rPr>
          <w:rFonts w:ascii="Arial" w:hAnsi="Arial" w:cs="Arial"/>
        </w:rPr>
        <w:t xml:space="preserve">En la actualidad, las centrales de esterilización tienen un rol protagónico en la prevención de infecciones adquiridas en el hospital. Su posición estratégica las transforma en unidades con doble orientación de servicio, por un lado, garantizan la seguridad del paciente y por otro lado tienen la capacidad de responder las necesidades internas de la institución de salud. </w:t>
      </w:r>
    </w:p>
    <w:p w14:paraId="4D382988" w14:textId="77777777" w:rsidR="00412591" w:rsidRPr="003B4DF7" w:rsidRDefault="00412591" w:rsidP="00412591">
      <w:pPr>
        <w:spacing w:after="0" w:line="360" w:lineRule="auto"/>
        <w:jc w:val="both"/>
        <w:rPr>
          <w:rFonts w:ascii="Arial" w:hAnsi="Arial" w:cs="Arial"/>
        </w:rPr>
      </w:pPr>
      <w:r w:rsidRPr="003B4DF7">
        <w:rPr>
          <w:rFonts w:ascii="Arial" w:hAnsi="Arial" w:cs="Arial"/>
        </w:rPr>
        <w:t>En nuestro país, el profesional farmacéutico es el responsable de este servicio y su función principal es fiscalizar que los procesos de esterilización, desinfección, limpieza, acondicionamiento, almacenamiento y provisión de productos médicos se cumplan para cubrir con las necesidades del centro de salud brindando seguridad al paciente.</w:t>
      </w:r>
    </w:p>
    <w:p w14:paraId="7E9E12C1" w14:textId="77777777" w:rsidR="00412591" w:rsidRPr="003B4DF7" w:rsidRDefault="00412591" w:rsidP="00412591">
      <w:pPr>
        <w:spacing w:line="360" w:lineRule="auto"/>
        <w:jc w:val="both"/>
        <w:rPr>
          <w:rFonts w:ascii="Arial" w:hAnsi="Arial" w:cs="Arial"/>
        </w:rPr>
      </w:pPr>
      <w:r w:rsidRPr="003B4DF7">
        <w:rPr>
          <w:rFonts w:ascii="Arial" w:hAnsi="Arial" w:cs="Arial"/>
        </w:rPr>
        <w:t>Por consiguiente, referirse a las tareas de una central de esterilización es hablar también de garantía de calidad. Que se define como un sistema vinculado a garantizar que las actividades que se desarrollan cumplan con la satisfacción de las necesidades y exigencias de los consumidores.</w:t>
      </w:r>
      <w:r w:rsidRPr="003B4DF7">
        <w:rPr>
          <w:rFonts w:ascii="Arial" w:hAnsi="Arial" w:cs="Arial"/>
          <w:color w:val="FF0000"/>
        </w:rPr>
        <w:t xml:space="preserve"> </w:t>
      </w:r>
      <w:r w:rsidRPr="003B4DF7">
        <w:rPr>
          <w:rFonts w:ascii="Arial" w:hAnsi="Arial" w:cs="Arial"/>
        </w:rPr>
        <w:t>De este modo, su</w:t>
      </w:r>
      <w:r w:rsidRPr="003B4DF7">
        <w:rPr>
          <w:rFonts w:ascii="Arial" w:hAnsi="Arial" w:cs="Arial"/>
          <w:color w:val="FF0000"/>
        </w:rPr>
        <w:t xml:space="preserve"> </w:t>
      </w:r>
      <w:r w:rsidRPr="003B4DF7">
        <w:rPr>
          <w:rFonts w:ascii="Arial" w:hAnsi="Arial" w:cs="Arial"/>
        </w:rPr>
        <w:t xml:space="preserve">objetivo, es alcanzar los niveles de excelencia en las prestaciones, disminuyendo las fallas y optimizando el rendimiento de los recursos.  </w:t>
      </w:r>
    </w:p>
    <w:p w14:paraId="0B6653A8" w14:textId="26143E10" w:rsidR="00BA1B4E" w:rsidRPr="00F9575C" w:rsidRDefault="00C97E06" w:rsidP="00412591">
      <w:pPr>
        <w:spacing w:before="240"/>
        <w:rPr>
          <w:rFonts w:ascii="Arial" w:hAnsi="Arial" w:cs="Arial"/>
          <w:sz w:val="18"/>
          <w:szCs w:val="18"/>
        </w:rPr>
      </w:pPr>
      <w:r w:rsidRPr="00F9575C">
        <w:rPr>
          <w:rFonts w:ascii="Arial" w:hAnsi="Arial" w:cs="Arial"/>
          <w:b/>
          <w:szCs w:val="16"/>
        </w:rPr>
        <w:t>Aspectos legales vinculados a esterilización</w:t>
      </w:r>
      <w:bookmarkEnd w:id="0"/>
    </w:p>
    <w:p w14:paraId="6FA3FAB1" w14:textId="4210F29A" w:rsidR="00BA1B4E" w:rsidRPr="004C3206" w:rsidRDefault="006B1774" w:rsidP="00412591">
      <w:pPr>
        <w:spacing w:before="240" w:after="0" w:line="360" w:lineRule="auto"/>
        <w:jc w:val="both"/>
        <w:rPr>
          <w:rFonts w:ascii="Arial" w:hAnsi="Arial"/>
          <w:bCs/>
        </w:rPr>
      </w:pPr>
      <w:r w:rsidRPr="004C3206">
        <w:rPr>
          <w:rFonts w:ascii="Arial" w:hAnsi="Arial"/>
          <w:bCs/>
        </w:rPr>
        <w:t xml:space="preserve">Con respecto al marco regulatorio </w:t>
      </w:r>
      <w:r w:rsidR="00BA1B4E" w:rsidRPr="004C3206">
        <w:rPr>
          <w:rFonts w:ascii="Arial" w:hAnsi="Arial"/>
          <w:bCs/>
        </w:rPr>
        <w:t>nacional</w:t>
      </w:r>
      <w:r w:rsidRPr="004C3206">
        <w:rPr>
          <w:rFonts w:ascii="Arial" w:hAnsi="Arial"/>
          <w:bCs/>
        </w:rPr>
        <w:t xml:space="preserve">, el Ministerio de Salud de la </w:t>
      </w:r>
      <w:r w:rsidR="00BC40E2" w:rsidRPr="004C3206">
        <w:rPr>
          <w:rFonts w:ascii="Arial" w:hAnsi="Arial"/>
          <w:bCs/>
        </w:rPr>
        <w:t xml:space="preserve">Nación contempla las actividades que </w:t>
      </w:r>
      <w:r w:rsidR="00BA1B4E" w:rsidRPr="004C3206">
        <w:rPr>
          <w:rFonts w:ascii="Arial" w:hAnsi="Arial"/>
          <w:bCs/>
        </w:rPr>
        <w:t>la</w:t>
      </w:r>
      <w:r w:rsidR="00BC40E2" w:rsidRPr="004C3206">
        <w:rPr>
          <w:rFonts w:ascii="Arial" w:hAnsi="Arial"/>
          <w:bCs/>
        </w:rPr>
        <w:t>s</w:t>
      </w:r>
      <w:r w:rsidR="00BA1B4E" w:rsidRPr="004C3206">
        <w:rPr>
          <w:rFonts w:ascii="Arial" w:hAnsi="Arial"/>
          <w:bCs/>
        </w:rPr>
        <w:t xml:space="preserve"> central</w:t>
      </w:r>
      <w:r w:rsidR="00BC40E2" w:rsidRPr="004C3206">
        <w:rPr>
          <w:rFonts w:ascii="Arial" w:hAnsi="Arial"/>
          <w:bCs/>
        </w:rPr>
        <w:t>es</w:t>
      </w:r>
      <w:r w:rsidR="00BA1B4E" w:rsidRPr="004C3206">
        <w:rPr>
          <w:rFonts w:ascii="Arial" w:hAnsi="Arial"/>
          <w:bCs/>
        </w:rPr>
        <w:t xml:space="preserve"> de esterilización con el propósito de unificar criterios </w:t>
      </w:r>
      <w:r w:rsidR="00BC40E2" w:rsidRPr="004C3206">
        <w:rPr>
          <w:rFonts w:ascii="Arial" w:hAnsi="Arial"/>
          <w:bCs/>
        </w:rPr>
        <w:t xml:space="preserve">tanto en </w:t>
      </w:r>
      <w:r w:rsidR="00BA1B4E" w:rsidRPr="004C3206">
        <w:rPr>
          <w:rFonts w:ascii="Arial" w:hAnsi="Arial"/>
          <w:bCs/>
        </w:rPr>
        <w:t xml:space="preserve">los establecimientos públicos </w:t>
      </w:r>
      <w:r w:rsidR="00BC40E2" w:rsidRPr="004C3206">
        <w:rPr>
          <w:rFonts w:ascii="Arial" w:hAnsi="Arial"/>
          <w:bCs/>
        </w:rPr>
        <w:t>c</w:t>
      </w:r>
      <w:r w:rsidR="00BA1B4E" w:rsidRPr="004C3206">
        <w:rPr>
          <w:rFonts w:ascii="Arial" w:hAnsi="Arial"/>
          <w:bCs/>
        </w:rPr>
        <w:t>o</w:t>
      </w:r>
      <w:r w:rsidR="00BC40E2" w:rsidRPr="004C3206">
        <w:rPr>
          <w:rFonts w:ascii="Arial" w:hAnsi="Arial"/>
          <w:bCs/>
        </w:rPr>
        <w:t>mo</w:t>
      </w:r>
      <w:r w:rsidR="00BA1B4E" w:rsidRPr="004C3206">
        <w:rPr>
          <w:rFonts w:ascii="Arial" w:hAnsi="Arial"/>
          <w:bCs/>
        </w:rPr>
        <w:t xml:space="preserve"> privados. </w:t>
      </w:r>
    </w:p>
    <w:p w14:paraId="00D54E04" w14:textId="1DF5270E" w:rsidR="00BA1B4E" w:rsidRPr="004C3206" w:rsidRDefault="00BA1B4E" w:rsidP="004C3206">
      <w:pPr>
        <w:spacing w:after="0" w:line="360" w:lineRule="auto"/>
        <w:jc w:val="both"/>
        <w:rPr>
          <w:rFonts w:ascii="Arial" w:hAnsi="Arial"/>
          <w:bCs/>
        </w:rPr>
      </w:pPr>
      <w:r w:rsidRPr="004C3206">
        <w:rPr>
          <w:rFonts w:ascii="Arial" w:hAnsi="Arial"/>
          <w:bCs/>
        </w:rPr>
        <w:t xml:space="preserve">La Resolución Ministerial 1547/07 </w:t>
      </w:r>
      <w:r w:rsidRPr="004C3206">
        <w:rPr>
          <w:rFonts w:ascii="Arial" w:hAnsi="Arial"/>
          <w:bCs/>
        </w:rPr>
        <w:fldChar w:fldCharType="begin" w:fldLock="1"/>
      </w:r>
      <w:r w:rsidR="005B67CE" w:rsidRPr="004C3206">
        <w:rPr>
          <w:rFonts w:ascii="Arial" w:hAnsi="Arial"/>
          <w:bCs/>
        </w:rPr>
        <w:instrText>ADDIN CSL_CITATION {"citationItems":[{"id":"ITEM-1","itemData":{"author":[{"dropping-particle":"","family":"Ministerio de Salud de la Nación","given":"","non-dropping-particle":"","parse-names":false,"suffix":""}],"id":"ITEM-1","issued":{"date-parts":[["0"]]},"title":"Resolución MSN 1547/2007","type":"article"},"uris":["http://www.mendeley.com/documents/?uuid=3a499f32-9073-4bc6-ae81-ef1a618285d8"]}],"mendeley":{"formattedCitation":"(3)","plainTextFormattedCitation":"(3)","previouslyFormattedCitation":"(3)"},"properties":{"noteIndex":0},"schema":"https://github.com/citation-style-language/schema/raw/master/csl-citation.json"}</w:instrText>
      </w:r>
      <w:r w:rsidRPr="004C3206">
        <w:rPr>
          <w:rFonts w:ascii="Arial" w:hAnsi="Arial"/>
          <w:bCs/>
        </w:rPr>
        <w:fldChar w:fldCharType="separate"/>
      </w:r>
      <w:r w:rsidR="002964B3" w:rsidRPr="004C3206">
        <w:rPr>
          <w:rFonts w:ascii="Arial" w:hAnsi="Arial"/>
          <w:bCs/>
          <w:noProof/>
        </w:rPr>
        <w:t>(3)</w:t>
      </w:r>
      <w:r w:rsidRPr="004C3206">
        <w:rPr>
          <w:rFonts w:ascii="Arial" w:hAnsi="Arial"/>
          <w:bCs/>
        </w:rPr>
        <w:fldChar w:fldCharType="end"/>
      </w:r>
      <w:r w:rsidRPr="004C3206">
        <w:rPr>
          <w:rFonts w:ascii="Arial" w:hAnsi="Arial"/>
          <w:bCs/>
        </w:rPr>
        <w:t xml:space="preserve">, </w:t>
      </w:r>
      <w:r w:rsidR="00915119" w:rsidRPr="004C3206">
        <w:rPr>
          <w:rFonts w:ascii="Arial" w:hAnsi="Arial"/>
          <w:bCs/>
        </w:rPr>
        <w:t>se encuentra</w:t>
      </w:r>
      <w:r w:rsidRPr="004C3206">
        <w:rPr>
          <w:rFonts w:ascii="Arial" w:hAnsi="Arial"/>
          <w:bCs/>
        </w:rPr>
        <w:t xml:space="preserve"> en vigencia luego de ser derogada la Resolución 387/04 </w:t>
      </w:r>
      <w:r w:rsidRPr="004C3206">
        <w:rPr>
          <w:rFonts w:ascii="Arial" w:hAnsi="Arial"/>
          <w:bCs/>
        </w:rPr>
        <w:fldChar w:fldCharType="begin" w:fldLock="1"/>
      </w:r>
      <w:r w:rsidR="005B67CE" w:rsidRPr="004C3206">
        <w:rPr>
          <w:rFonts w:ascii="Arial" w:hAnsi="Arial"/>
          <w:bCs/>
        </w:rPr>
        <w:instrText>ADDIN CSL_CITATION {"citationItems":[{"id":"ITEM-1","itemData":{"author":[{"dropping-particle":"","family":"Ministerio de Salud de la Nación","given":"","non-dropping-particle":"","parse-names":false,"suffix":""}],"id":"ITEM-1","issued":{"date-parts":[["0"]]},"title":"Resolución MSN 387/2004","type":"article-journal"},"uris":["http://www.mendeley.com/documents/?uuid=26f91181-d441-44ef-bdaa-2d5ca48c7205"]}],"mendeley":{"formattedCitation":"(4)","plainTextFormattedCitation":"(4)","previouslyFormattedCitation":"(4)"},"properties":{"noteIndex":0},"schema":"https://github.com/citation-style-language/schema/raw/master/csl-citation.json"}</w:instrText>
      </w:r>
      <w:r w:rsidRPr="004C3206">
        <w:rPr>
          <w:rFonts w:ascii="Arial" w:hAnsi="Arial"/>
          <w:bCs/>
        </w:rPr>
        <w:fldChar w:fldCharType="separate"/>
      </w:r>
      <w:r w:rsidR="002964B3" w:rsidRPr="004C3206">
        <w:rPr>
          <w:rFonts w:ascii="Arial" w:hAnsi="Arial"/>
          <w:bCs/>
          <w:noProof/>
        </w:rPr>
        <w:t>(4)</w:t>
      </w:r>
      <w:r w:rsidRPr="004C3206">
        <w:rPr>
          <w:rFonts w:ascii="Arial" w:hAnsi="Arial"/>
          <w:bCs/>
        </w:rPr>
        <w:fldChar w:fldCharType="end"/>
      </w:r>
      <w:r w:rsidR="00915119" w:rsidRPr="004C3206">
        <w:rPr>
          <w:rFonts w:ascii="Arial" w:hAnsi="Arial"/>
          <w:bCs/>
        </w:rPr>
        <w:t xml:space="preserve"> y</w:t>
      </w:r>
      <w:r w:rsidRPr="004C3206">
        <w:rPr>
          <w:rFonts w:ascii="Arial" w:hAnsi="Arial"/>
          <w:bCs/>
        </w:rPr>
        <w:t xml:space="preserve"> establece los lineamientos para el procesamiento de materiales y productos de uso médico. Se describen</w:t>
      </w:r>
      <w:r w:rsidR="002209D8" w:rsidRPr="004C3206">
        <w:rPr>
          <w:rFonts w:ascii="Arial" w:hAnsi="Arial"/>
          <w:bCs/>
        </w:rPr>
        <w:t xml:space="preserve"> los</w:t>
      </w:r>
      <w:r w:rsidRPr="004C3206">
        <w:rPr>
          <w:rFonts w:ascii="Arial" w:hAnsi="Arial"/>
          <w:bCs/>
        </w:rPr>
        <w:t xml:space="preserve"> controles de </w:t>
      </w:r>
      <w:r w:rsidR="009519CB" w:rsidRPr="004C3206">
        <w:rPr>
          <w:rFonts w:ascii="Arial" w:hAnsi="Arial"/>
          <w:bCs/>
        </w:rPr>
        <w:t>proceso</w:t>
      </w:r>
      <w:r w:rsidR="009519CB" w:rsidRPr="004C3206">
        <w:rPr>
          <w:rFonts w:ascii="Arial" w:hAnsi="Arial"/>
          <w:bCs/>
          <w:color w:val="FF0000"/>
        </w:rPr>
        <w:t xml:space="preserve"> </w:t>
      </w:r>
      <w:r w:rsidR="009519CB" w:rsidRPr="004C3206">
        <w:rPr>
          <w:rFonts w:ascii="Arial" w:hAnsi="Arial"/>
          <w:bCs/>
        </w:rPr>
        <w:t>(</w:t>
      </w:r>
      <w:r w:rsidRPr="004C3206">
        <w:rPr>
          <w:rFonts w:ascii="Arial" w:hAnsi="Arial"/>
          <w:bCs/>
        </w:rPr>
        <w:t>calidad</w:t>
      </w:r>
      <w:r w:rsidR="009519CB" w:rsidRPr="004C3206">
        <w:rPr>
          <w:rFonts w:ascii="Arial" w:hAnsi="Arial"/>
          <w:bCs/>
        </w:rPr>
        <w:t>)</w:t>
      </w:r>
      <w:r w:rsidRPr="004C3206">
        <w:rPr>
          <w:rFonts w:ascii="Arial" w:hAnsi="Arial"/>
          <w:bCs/>
        </w:rPr>
        <w:t xml:space="preserve"> para verificar el desempeño de cada </w:t>
      </w:r>
      <w:r w:rsidR="002209D8" w:rsidRPr="004C3206">
        <w:rPr>
          <w:rFonts w:ascii="Arial" w:hAnsi="Arial"/>
          <w:bCs/>
        </w:rPr>
        <w:t>método</w:t>
      </w:r>
      <w:r w:rsidRPr="004C3206">
        <w:rPr>
          <w:rFonts w:ascii="Arial" w:hAnsi="Arial"/>
          <w:bCs/>
        </w:rPr>
        <w:t xml:space="preserve"> de esterilización a través de controles físicos, químicos y biológicos. </w:t>
      </w:r>
    </w:p>
    <w:p w14:paraId="58DEEB88" w14:textId="75CA092E" w:rsidR="00BC40E2" w:rsidRDefault="00BA1B4E" w:rsidP="004C3206">
      <w:pPr>
        <w:spacing w:after="0" w:line="360" w:lineRule="auto"/>
        <w:jc w:val="both"/>
        <w:rPr>
          <w:rFonts w:ascii="Arial" w:hAnsi="Arial"/>
          <w:bCs/>
        </w:rPr>
      </w:pPr>
      <w:r w:rsidRPr="004C3206">
        <w:rPr>
          <w:rFonts w:ascii="Arial" w:hAnsi="Arial"/>
          <w:bCs/>
        </w:rPr>
        <w:t xml:space="preserve">La </w:t>
      </w:r>
      <w:r w:rsidR="00BC40E2" w:rsidRPr="004C3206">
        <w:rPr>
          <w:rFonts w:ascii="Arial" w:hAnsi="Arial"/>
          <w:bCs/>
        </w:rPr>
        <w:t>Resolución Ministerial 1067/2019</w:t>
      </w:r>
      <w:r w:rsidR="00457471" w:rsidRPr="004C3206">
        <w:rPr>
          <w:rFonts w:ascii="Arial" w:hAnsi="Arial"/>
          <w:bCs/>
        </w:rPr>
        <w:t xml:space="preserve"> </w:t>
      </w:r>
      <w:r w:rsidR="00457471" w:rsidRPr="004C3206">
        <w:rPr>
          <w:rFonts w:ascii="Arial" w:hAnsi="Arial"/>
          <w:bCs/>
        </w:rPr>
        <w:fldChar w:fldCharType="begin" w:fldLock="1"/>
      </w:r>
      <w:r w:rsidR="00A34440" w:rsidRPr="004C3206">
        <w:rPr>
          <w:rFonts w:ascii="Arial" w:hAnsi="Arial"/>
          <w:bCs/>
        </w:rPr>
        <w:instrText>ADDIN CSL_CITATION {"citationItems":[{"id":"ITEM-1","itemData":{"author":[{"dropping-particle":"","family":"Ministerio de Salud de la Nación","given":"","non-dropping-particle":"","parse-names":false,"suffix":""}],"id":"ITEM-1","issued":{"date-parts":[["0"]]},"title":"Resolucion MSN 1067/2019","type":"article"},"uris":["http://www.mendeley.com/documents/?uuid=279d9688-2031-4f3b-8bf7-49b8d94f5ebf"]}],"mendeley":{"formattedCitation":"(5)","plainTextFormattedCitation":"(5)","previouslyFormattedCitation":"(5)"},"properties":{"noteIndex":0},"schema":"https://github.com/citation-style-language/schema/raw/master/csl-citation.json"}</w:instrText>
      </w:r>
      <w:r w:rsidR="00457471" w:rsidRPr="004C3206">
        <w:rPr>
          <w:rFonts w:ascii="Arial" w:hAnsi="Arial"/>
          <w:bCs/>
        </w:rPr>
        <w:fldChar w:fldCharType="separate"/>
      </w:r>
      <w:r w:rsidR="00457471" w:rsidRPr="004C3206">
        <w:rPr>
          <w:rFonts w:ascii="Arial" w:hAnsi="Arial"/>
          <w:bCs/>
          <w:noProof/>
        </w:rPr>
        <w:t>(5)</w:t>
      </w:r>
      <w:r w:rsidR="00457471" w:rsidRPr="004C3206">
        <w:rPr>
          <w:rFonts w:ascii="Arial" w:hAnsi="Arial"/>
          <w:bCs/>
        </w:rPr>
        <w:fldChar w:fldCharType="end"/>
      </w:r>
      <w:r w:rsidR="00BC40E2" w:rsidRPr="004C3206">
        <w:rPr>
          <w:rFonts w:ascii="Arial" w:hAnsi="Arial"/>
          <w:bCs/>
        </w:rPr>
        <w:t xml:space="preserve">, </w:t>
      </w:r>
      <w:r w:rsidR="00457471" w:rsidRPr="004C3206">
        <w:rPr>
          <w:rFonts w:ascii="Arial" w:hAnsi="Arial"/>
          <w:bCs/>
        </w:rPr>
        <w:t>entró</w:t>
      </w:r>
      <w:r w:rsidR="00BC40E2" w:rsidRPr="004C3206">
        <w:rPr>
          <w:rFonts w:ascii="Arial" w:hAnsi="Arial"/>
          <w:bCs/>
        </w:rPr>
        <w:t xml:space="preserve"> en vigencia este año luego de ser derogada la Resolución Ministerial</w:t>
      </w:r>
      <w:r w:rsidR="00C03E07" w:rsidRPr="004C3206">
        <w:rPr>
          <w:rFonts w:ascii="Arial" w:hAnsi="Arial"/>
          <w:bCs/>
        </w:rPr>
        <w:t xml:space="preserve"> 102/2008 </w:t>
      </w:r>
      <w:r w:rsidR="00C03E07" w:rsidRPr="004C3206">
        <w:rPr>
          <w:rFonts w:ascii="Arial" w:hAnsi="Arial"/>
          <w:bCs/>
        </w:rPr>
        <w:fldChar w:fldCharType="begin" w:fldLock="1"/>
      </w:r>
      <w:r w:rsidR="001328CC" w:rsidRPr="004C3206">
        <w:rPr>
          <w:rFonts w:ascii="Arial" w:hAnsi="Arial"/>
          <w:bCs/>
        </w:rPr>
        <w:instrText>ADDIN CSL_CITATION {"citationItems":[{"id":"ITEM-1","itemData":{"author":[{"dropping-particle":"","family":"Ministerio de Salud de la Nación","given":"","non-dropping-particle":"","parse-names":false,"suffix":""}],"id":"ITEM-1","issued":{"date-parts":[["0"]]},"title":"Resolución MSN 102/2008","type":"article"},"uris":["http://www.mendeley.com/documents/?uuid=800d92ac-f2d1-4c94-8794-0d715ed43e6f"]}],"mendeley":{"formattedCitation":"(6)","plainTextFormattedCitation":"(6)","previouslyFormattedCitation":"(6)"},"properties":{"noteIndex":0},"schema":"https://github.com/citation-style-language/schema/raw/master/csl-citation.json"}</w:instrText>
      </w:r>
      <w:r w:rsidR="00C03E07" w:rsidRPr="004C3206">
        <w:rPr>
          <w:rFonts w:ascii="Arial" w:hAnsi="Arial"/>
          <w:bCs/>
        </w:rPr>
        <w:fldChar w:fldCharType="separate"/>
      </w:r>
      <w:r w:rsidR="00C03E07" w:rsidRPr="004C3206">
        <w:rPr>
          <w:rFonts w:ascii="Arial" w:hAnsi="Arial"/>
          <w:bCs/>
          <w:noProof/>
        </w:rPr>
        <w:t>(6)</w:t>
      </w:r>
      <w:r w:rsidR="00C03E07" w:rsidRPr="004C3206">
        <w:rPr>
          <w:rFonts w:ascii="Arial" w:hAnsi="Arial"/>
          <w:bCs/>
        </w:rPr>
        <w:fldChar w:fldCharType="end"/>
      </w:r>
      <w:r w:rsidR="002209D8" w:rsidRPr="004C3206">
        <w:rPr>
          <w:rFonts w:ascii="Arial" w:hAnsi="Arial"/>
          <w:bCs/>
        </w:rPr>
        <w:t xml:space="preserve"> y</w:t>
      </w:r>
      <w:r w:rsidR="00BC40E2" w:rsidRPr="004C3206">
        <w:rPr>
          <w:rFonts w:ascii="Arial" w:hAnsi="Arial"/>
          <w:bCs/>
        </w:rPr>
        <w:t xml:space="preserve"> dispone lineamientos en cuatro aspectos básicos dentro de una central de esterilización: la planta física, el recurso humano, el equipamiento y los procedimientos. </w:t>
      </w:r>
      <w:r w:rsidR="00457471" w:rsidRPr="004C3206">
        <w:rPr>
          <w:rFonts w:ascii="Arial" w:hAnsi="Arial"/>
          <w:bCs/>
        </w:rPr>
        <w:t xml:space="preserve">Además, incorpora pautas de gestión e indicadores de calidad. </w:t>
      </w:r>
    </w:p>
    <w:p w14:paraId="13397D14" w14:textId="03F11D41" w:rsidR="00F9575C" w:rsidRDefault="00F9575C" w:rsidP="004C3206">
      <w:pPr>
        <w:spacing w:after="0" w:line="360" w:lineRule="auto"/>
        <w:jc w:val="both"/>
        <w:rPr>
          <w:rFonts w:ascii="Arial" w:hAnsi="Arial"/>
          <w:bCs/>
        </w:rPr>
      </w:pPr>
      <w:r>
        <w:rPr>
          <w:rFonts w:ascii="Arial" w:hAnsi="Arial"/>
          <w:bCs/>
          <w:noProof/>
          <w:lang w:val="es-ES" w:eastAsia="es-ES"/>
        </w:rPr>
        <w:lastRenderedPageBreak/>
        <w:drawing>
          <wp:anchor distT="0" distB="0" distL="114300" distR="114300" simplePos="0" relativeHeight="251776000" behindDoc="1" locked="0" layoutInCell="1" allowOverlap="1" wp14:anchorId="57A88E35" wp14:editId="17EDFDBC">
            <wp:simplePos x="0" y="0"/>
            <wp:positionH relativeFrom="column">
              <wp:posOffset>10795</wp:posOffset>
            </wp:positionH>
            <wp:positionV relativeFrom="paragraph">
              <wp:posOffset>285691</wp:posOffset>
            </wp:positionV>
            <wp:extent cx="5368925" cy="2028825"/>
            <wp:effectExtent l="0" t="0" r="3175" b="952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8925" cy="20288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ES" w:eastAsia="es-ES"/>
        </w:rPr>
        <mc:AlternateContent>
          <mc:Choice Requires="wps">
            <w:drawing>
              <wp:anchor distT="0" distB="0" distL="114300" distR="114300" simplePos="0" relativeHeight="251612160" behindDoc="0" locked="0" layoutInCell="1" allowOverlap="1" wp14:anchorId="265A5720" wp14:editId="54869D85">
                <wp:simplePos x="0" y="0"/>
                <wp:positionH relativeFrom="column">
                  <wp:posOffset>3672485</wp:posOffset>
                </wp:positionH>
                <wp:positionV relativeFrom="paragraph">
                  <wp:posOffset>2503362</wp:posOffset>
                </wp:positionV>
                <wp:extent cx="1504950" cy="203200"/>
                <wp:effectExtent l="0" t="0" r="0" b="6350"/>
                <wp:wrapSquare wrapText="bothSides"/>
                <wp:docPr id="16" name="Cuadro de texto 16"/>
                <wp:cNvGraphicFramePr/>
                <a:graphic xmlns:a="http://schemas.openxmlformats.org/drawingml/2006/main">
                  <a:graphicData uri="http://schemas.microsoft.com/office/word/2010/wordprocessingShape">
                    <wps:wsp>
                      <wps:cNvSpPr txBox="1"/>
                      <wps:spPr>
                        <a:xfrm>
                          <a:off x="0" y="0"/>
                          <a:ext cx="1504950" cy="203200"/>
                        </a:xfrm>
                        <a:prstGeom prst="rect">
                          <a:avLst/>
                        </a:prstGeom>
                        <a:solidFill>
                          <a:prstClr val="white"/>
                        </a:solidFill>
                        <a:ln>
                          <a:noFill/>
                        </a:ln>
                      </wps:spPr>
                      <wps:txbx>
                        <w:txbxContent>
                          <w:p w14:paraId="3F71CA2F" w14:textId="09784FCB" w:rsidR="004C3206" w:rsidRPr="00FF750C" w:rsidRDefault="004C3206" w:rsidP="006D6940">
                            <w:pPr>
                              <w:pStyle w:val="Epgrafe"/>
                              <w:jc w:val="center"/>
                              <w:rPr>
                                <w:b/>
                                <w:bCs/>
                                <w:noProof/>
                                <w:color w:val="auto"/>
                              </w:rPr>
                            </w:pPr>
                            <w:bookmarkStart w:id="1" w:name="_Toc10906564"/>
                            <w:r w:rsidRPr="006D6940">
                              <w:rPr>
                                <w:b/>
                                <w:bCs/>
                                <w:color w:val="auto"/>
                              </w:rPr>
                              <w:t xml:space="preserve">Ilustración </w:t>
                            </w:r>
                            <w:r w:rsidRPr="006D6940">
                              <w:rPr>
                                <w:b/>
                                <w:bCs/>
                                <w:color w:val="auto"/>
                              </w:rPr>
                              <w:fldChar w:fldCharType="begin"/>
                            </w:r>
                            <w:r w:rsidRPr="006D6940">
                              <w:rPr>
                                <w:b/>
                                <w:bCs/>
                                <w:color w:val="auto"/>
                              </w:rPr>
                              <w:instrText xml:space="preserve"> SEQ Ilustración \* ARABIC </w:instrText>
                            </w:r>
                            <w:r w:rsidRPr="006D6940">
                              <w:rPr>
                                <w:b/>
                                <w:bCs/>
                                <w:color w:val="auto"/>
                              </w:rPr>
                              <w:fldChar w:fldCharType="separate"/>
                            </w:r>
                            <w:r w:rsidR="003C1E45">
                              <w:rPr>
                                <w:b/>
                                <w:bCs/>
                                <w:noProof/>
                                <w:color w:val="auto"/>
                              </w:rPr>
                              <w:t>1</w:t>
                            </w:r>
                            <w:r w:rsidRPr="006D6940">
                              <w:rPr>
                                <w:b/>
                                <w:bCs/>
                                <w:color w:val="auto"/>
                              </w:rPr>
                              <w:fldChar w:fldCharType="end"/>
                            </w:r>
                            <w:r w:rsidRPr="006D6940">
                              <w:rPr>
                                <w:b/>
                                <w:bCs/>
                                <w:color w:val="auto"/>
                              </w:rPr>
                              <w:t>: Línea de tiempo</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5A5720" id="_x0000_t202" coordsize="21600,21600" o:spt="202" path="m,l,21600r21600,l21600,xe">
                <v:stroke joinstyle="miter"/>
                <v:path gradientshapeok="t" o:connecttype="rect"/>
              </v:shapetype>
              <v:shape id="Cuadro de texto 16" o:spid="_x0000_s1026" type="#_x0000_t202" style="position:absolute;left:0;text-align:left;margin-left:289.15pt;margin-top:197.1pt;width:118.5pt;height:1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" stroked="f">
                <v:textbox inset="0,0,0,0">
                  <w:txbxContent>
                    <w:p w14:paraId="3F71CA2F" w14:textId="09784FCB" w:rsidR="004C3206" w:rsidRPr="00FF750C" w:rsidRDefault="004C3206" w:rsidP="006D6940">
                      <w:pPr>
                        <w:pStyle w:val="Descripcin"/>
                        <w:jc w:val="center"/>
                        <w:rPr>
                          <w:b/>
                          <w:bCs/>
                          <w:noProof/>
                          <w:color w:val="auto"/>
                        </w:rPr>
                      </w:pPr>
                      <w:bookmarkStart w:id="2" w:name="_Toc10906564"/>
                      <w:r w:rsidRPr="006D6940">
                        <w:rPr>
                          <w:b/>
                          <w:bCs/>
                          <w:color w:val="auto"/>
                        </w:rPr>
                        <w:t xml:space="preserve">Ilustración </w:t>
                      </w:r>
                      <w:r w:rsidRPr="006D6940">
                        <w:rPr>
                          <w:b/>
                          <w:bCs/>
                          <w:color w:val="auto"/>
                        </w:rPr>
                        <w:fldChar w:fldCharType="begin"/>
                      </w:r>
                      <w:r w:rsidRPr="006D6940">
                        <w:rPr>
                          <w:b/>
                          <w:bCs/>
                          <w:color w:val="auto"/>
                        </w:rPr>
                        <w:instrText xml:space="preserve"> SEQ Ilustración \* ARABIC </w:instrText>
                      </w:r>
                      <w:r w:rsidRPr="006D6940">
                        <w:rPr>
                          <w:b/>
                          <w:bCs/>
                          <w:color w:val="auto"/>
                        </w:rPr>
                        <w:fldChar w:fldCharType="separate"/>
                      </w:r>
                      <w:r w:rsidR="003C1E45">
                        <w:rPr>
                          <w:b/>
                          <w:bCs/>
                          <w:noProof/>
                          <w:color w:val="auto"/>
                        </w:rPr>
                        <w:t>1</w:t>
                      </w:r>
                      <w:r w:rsidRPr="006D6940">
                        <w:rPr>
                          <w:b/>
                          <w:bCs/>
                          <w:color w:val="auto"/>
                        </w:rPr>
                        <w:fldChar w:fldCharType="end"/>
                      </w:r>
                      <w:r w:rsidRPr="006D6940">
                        <w:rPr>
                          <w:b/>
                          <w:bCs/>
                          <w:color w:val="auto"/>
                        </w:rPr>
                        <w:t>: Línea de tiempo</w:t>
                      </w:r>
                      <w:bookmarkEnd w:id="2"/>
                    </w:p>
                  </w:txbxContent>
                </v:textbox>
                <w10:wrap type="square"/>
              </v:shape>
            </w:pict>
          </mc:Fallback>
        </mc:AlternateContent>
      </w:r>
    </w:p>
    <w:p w14:paraId="7EA3FABB" w14:textId="77777777" w:rsidR="00412591" w:rsidRDefault="00412591" w:rsidP="00F9575C">
      <w:pPr>
        <w:spacing w:after="0" w:line="360" w:lineRule="auto"/>
        <w:jc w:val="both"/>
        <w:rPr>
          <w:rFonts w:ascii="Arial" w:hAnsi="Arial"/>
          <w:bCs/>
          <w:sz w:val="20"/>
          <w:szCs w:val="20"/>
        </w:rPr>
      </w:pPr>
    </w:p>
    <w:p w14:paraId="1351327F" w14:textId="77777777" w:rsidR="00412591" w:rsidRDefault="00412591" w:rsidP="00F9575C">
      <w:pPr>
        <w:spacing w:after="0" w:line="360" w:lineRule="auto"/>
        <w:jc w:val="both"/>
        <w:rPr>
          <w:rFonts w:ascii="Arial" w:hAnsi="Arial"/>
          <w:bCs/>
          <w:sz w:val="20"/>
          <w:szCs w:val="20"/>
        </w:rPr>
      </w:pPr>
    </w:p>
    <w:p w14:paraId="614E61C7" w14:textId="73D6D25D" w:rsidR="00ED7D9C" w:rsidRPr="004C3206" w:rsidRDefault="00457471" w:rsidP="00F9575C">
      <w:pPr>
        <w:spacing w:after="0" w:line="360" w:lineRule="auto"/>
        <w:jc w:val="both"/>
        <w:rPr>
          <w:rFonts w:ascii="Arial" w:hAnsi="Arial"/>
          <w:bCs/>
          <w:sz w:val="20"/>
          <w:szCs w:val="20"/>
        </w:rPr>
      </w:pPr>
      <w:r w:rsidRPr="004C3206">
        <w:rPr>
          <w:rFonts w:ascii="Arial" w:hAnsi="Arial"/>
          <w:bCs/>
          <w:sz w:val="20"/>
          <w:szCs w:val="20"/>
        </w:rPr>
        <w:t xml:space="preserve">En cuanto el marco regulatorio provincial, sigue en vigencia la </w:t>
      </w:r>
      <w:r w:rsidR="009E4C60" w:rsidRPr="004C3206">
        <w:rPr>
          <w:rFonts w:ascii="Arial" w:hAnsi="Arial"/>
          <w:bCs/>
          <w:sz w:val="20"/>
          <w:szCs w:val="20"/>
        </w:rPr>
        <w:t>Resolución</w:t>
      </w:r>
      <w:r w:rsidRPr="004C3206">
        <w:rPr>
          <w:rFonts w:ascii="Arial" w:hAnsi="Arial"/>
          <w:bCs/>
          <w:sz w:val="20"/>
          <w:szCs w:val="20"/>
        </w:rPr>
        <w:t xml:space="preserve"> Ministerial 2803/1992</w:t>
      </w:r>
      <w:r w:rsidR="009E4C60" w:rsidRPr="004C3206">
        <w:rPr>
          <w:rFonts w:ascii="Arial" w:hAnsi="Arial"/>
          <w:bCs/>
          <w:sz w:val="20"/>
          <w:szCs w:val="20"/>
        </w:rPr>
        <w:t xml:space="preserve">. </w:t>
      </w:r>
      <w:r w:rsidR="002209D8" w:rsidRPr="004C3206">
        <w:rPr>
          <w:rFonts w:ascii="Arial" w:hAnsi="Arial"/>
          <w:bCs/>
          <w:sz w:val="20"/>
          <w:szCs w:val="20"/>
        </w:rPr>
        <w:t>Es u</w:t>
      </w:r>
      <w:r w:rsidR="009E4C60" w:rsidRPr="004C3206">
        <w:rPr>
          <w:rFonts w:ascii="Arial" w:hAnsi="Arial"/>
          <w:bCs/>
          <w:sz w:val="20"/>
          <w:szCs w:val="20"/>
        </w:rPr>
        <w:t xml:space="preserve">na normativa </w:t>
      </w:r>
      <w:r w:rsidR="002209D8" w:rsidRPr="004C3206">
        <w:rPr>
          <w:rFonts w:ascii="Arial" w:hAnsi="Arial"/>
          <w:bCs/>
          <w:sz w:val="20"/>
          <w:szCs w:val="20"/>
        </w:rPr>
        <w:t xml:space="preserve">que cuenta </w:t>
      </w:r>
      <w:r w:rsidR="009E4C60" w:rsidRPr="004C3206">
        <w:rPr>
          <w:rFonts w:ascii="Arial" w:hAnsi="Arial"/>
          <w:bCs/>
          <w:sz w:val="20"/>
          <w:szCs w:val="20"/>
        </w:rPr>
        <w:t xml:space="preserve">con 27 años de antigüedad </w:t>
      </w:r>
      <w:r w:rsidR="002209D8" w:rsidRPr="004C3206">
        <w:rPr>
          <w:rFonts w:ascii="Arial" w:hAnsi="Arial"/>
          <w:bCs/>
          <w:sz w:val="20"/>
          <w:szCs w:val="20"/>
        </w:rPr>
        <w:t>y</w:t>
      </w:r>
      <w:r w:rsidR="009E4C60" w:rsidRPr="004C3206">
        <w:rPr>
          <w:rFonts w:ascii="Arial" w:hAnsi="Arial"/>
          <w:bCs/>
          <w:sz w:val="20"/>
          <w:szCs w:val="20"/>
        </w:rPr>
        <w:t xml:space="preserve"> no </w:t>
      </w:r>
      <w:r w:rsidR="009519CB" w:rsidRPr="004C3206">
        <w:rPr>
          <w:rFonts w:ascii="Arial" w:hAnsi="Arial"/>
          <w:bCs/>
          <w:sz w:val="20"/>
          <w:szCs w:val="20"/>
        </w:rPr>
        <w:t xml:space="preserve">refleja </w:t>
      </w:r>
      <w:r w:rsidR="002209D8" w:rsidRPr="004C3206">
        <w:rPr>
          <w:rFonts w:ascii="Arial" w:hAnsi="Arial"/>
          <w:bCs/>
          <w:sz w:val="20"/>
          <w:szCs w:val="20"/>
        </w:rPr>
        <w:t>l</w:t>
      </w:r>
      <w:r w:rsidR="009E4C60" w:rsidRPr="004C3206">
        <w:rPr>
          <w:rFonts w:ascii="Arial" w:hAnsi="Arial"/>
          <w:bCs/>
          <w:sz w:val="20"/>
          <w:szCs w:val="20"/>
        </w:rPr>
        <w:t>o que es una central de esterilización de hoy en día</w:t>
      </w:r>
      <w:r w:rsidR="00C03E07" w:rsidRPr="004C3206">
        <w:rPr>
          <w:rFonts w:ascii="Arial" w:hAnsi="Arial"/>
          <w:bCs/>
          <w:sz w:val="20"/>
          <w:szCs w:val="20"/>
        </w:rPr>
        <w:t>.</w:t>
      </w:r>
      <w:r w:rsidR="009E4C60" w:rsidRPr="004C3206">
        <w:rPr>
          <w:rFonts w:ascii="Arial" w:hAnsi="Arial"/>
          <w:bCs/>
          <w:sz w:val="20"/>
          <w:szCs w:val="20"/>
        </w:rPr>
        <w:t xml:space="preserve"> </w:t>
      </w:r>
    </w:p>
    <w:p w14:paraId="6A4B6237" w14:textId="605491DA" w:rsidR="00ED7D9C" w:rsidRPr="004C3206" w:rsidRDefault="00402F8F" w:rsidP="00F9575C">
      <w:pPr>
        <w:spacing w:after="0" w:line="360" w:lineRule="auto"/>
        <w:jc w:val="both"/>
        <w:rPr>
          <w:rFonts w:ascii="Arial" w:hAnsi="Arial"/>
          <w:bCs/>
          <w:sz w:val="20"/>
          <w:szCs w:val="20"/>
        </w:rPr>
      </w:pPr>
      <w:r w:rsidRPr="004C3206">
        <w:rPr>
          <w:rFonts w:ascii="Arial" w:hAnsi="Arial"/>
          <w:bCs/>
          <w:sz w:val="20"/>
          <w:szCs w:val="20"/>
        </w:rPr>
        <w:t xml:space="preserve">Por otra </w:t>
      </w:r>
      <w:r w:rsidR="00C57ACD" w:rsidRPr="004C3206">
        <w:rPr>
          <w:rFonts w:ascii="Arial" w:hAnsi="Arial"/>
          <w:bCs/>
          <w:sz w:val="20"/>
          <w:szCs w:val="20"/>
        </w:rPr>
        <w:t>parte,</w:t>
      </w:r>
      <w:r w:rsidRPr="004C3206">
        <w:rPr>
          <w:rFonts w:ascii="Arial" w:hAnsi="Arial"/>
          <w:bCs/>
          <w:sz w:val="20"/>
          <w:szCs w:val="20"/>
        </w:rPr>
        <w:t xml:space="preserve"> se encuentran las normas voluntarias, las cuales están tomando </w:t>
      </w:r>
      <w:r w:rsidR="00C57ACD" w:rsidRPr="004C3206">
        <w:rPr>
          <w:rFonts w:ascii="Arial" w:hAnsi="Arial"/>
          <w:bCs/>
          <w:sz w:val="20"/>
          <w:szCs w:val="20"/>
        </w:rPr>
        <w:t xml:space="preserve">mayor </w:t>
      </w:r>
      <w:r w:rsidR="003405D3" w:rsidRPr="004C3206">
        <w:rPr>
          <w:rFonts w:ascii="Arial" w:hAnsi="Arial"/>
          <w:bCs/>
          <w:sz w:val="20"/>
          <w:szCs w:val="20"/>
        </w:rPr>
        <w:t>relevancia</w:t>
      </w:r>
      <w:r w:rsidRPr="004C3206">
        <w:rPr>
          <w:rFonts w:ascii="Arial" w:hAnsi="Arial"/>
          <w:bCs/>
          <w:sz w:val="20"/>
          <w:szCs w:val="20"/>
        </w:rPr>
        <w:t xml:space="preserve"> en los centros de salud</w:t>
      </w:r>
      <w:r w:rsidR="00663862" w:rsidRPr="004C3206">
        <w:rPr>
          <w:rFonts w:ascii="Arial" w:hAnsi="Arial"/>
          <w:bCs/>
          <w:sz w:val="20"/>
          <w:szCs w:val="20"/>
        </w:rPr>
        <w:t xml:space="preserve"> de nuestro país</w:t>
      </w:r>
      <w:r w:rsidR="00C03E07" w:rsidRPr="004C3206">
        <w:rPr>
          <w:rFonts w:ascii="Arial" w:hAnsi="Arial"/>
          <w:bCs/>
          <w:sz w:val="20"/>
          <w:szCs w:val="20"/>
        </w:rPr>
        <w:t>.</w:t>
      </w:r>
      <w:r w:rsidR="003405D3" w:rsidRPr="004C3206">
        <w:rPr>
          <w:rFonts w:ascii="Arial" w:hAnsi="Arial"/>
          <w:bCs/>
          <w:sz w:val="20"/>
          <w:szCs w:val="20"/>
        </w:rPr>
        <w:t xml:space="preserve"> </w:t>
      </w:r>
      <w:r w:rsidR="00142A5E" w:rsidRPr="004C3206">
        <w:rPr>
          <w:rFonts w:ascii="Arial" w:hAnsi="Arial"/>
          <w:bCs/>
          <w:sz w:val="20"/>
          <w:szCs w:val="20"/>
        </w:rPr>
        <w:t>P</w:t>
      </w:r>
      <w:r w:rsidR="00467412" w:rsidRPr="004C3206">
        <w:rPr>
          <w:rFonts w:ascii="Arial" w:hAnsi="Arial"/>
          <w:bCs/>
          <w:sz w:val="20"/>
          <w:szCs w:val="20"/>
        </w:rPr>
        <w:t>orque brindan un abanico de herramientas para la gestión de calidad</w:t>
      </w:r>
      <w:r w:rsidR="00286D96" w:rsidRPr="004C3206">
        <w:rPr>
          <w:rFonts w:ascii="Arial" w:hAnsi="Arial"/>
          <w:bCs/>
          <w:sz w:val="20"/>
          <w:szCs w:val="20"/>
        </w:rPr>
        <w:t xml:space="preserve"> promoviendo </w:t>
      </w:r>
      <w:r w:rsidR="00142A5E" w:rsidRPr="004C3206">
        <w:rPr>
          <w:rFonts w:ascii="Arial" w:hAnsi="Arial"/>
          <w:bCs/>
          <w:sz w:val="20"/>
          <w:szCs w:val="20"/>
        </w:rPr>
        <w:t>acciones orientadas a mejorar la cultura de seguridad entre profesionales y pacientes</w:t>
      </w:r>
      <w:r w:rsidR="00C03E07" w:rsidRPr="004C3206">
        <w:rPr>
          <w:rFonts w:ascii="Arial" w:hAnsi="Arial"/>
          <w:bCs/>
          <w:sz w:val="20"/>
          <w:szCs w:val="20"/>
        </w:rPr>
        <w:t xml:space="preserve">. </w:t>
      </w:r>
      <w:r w:rsidR="00286D96" w:rsidRPr="004C3206">
        <w:rPr>
          <w:rFonts w:ascii="Arial" w:hAnsi="Arial"/>
          <w:bCs/>
          <w:sz w:val="20"/>
          <w:szCs w:val="20"/>
        </w:rPr>
        <w:t>Algunas de ellas son:</w:t>
      </w:r>
    </w:p>
    <w:p w14:paraId="78AB06AD" w14:textId="1E0F07B9" w:rsidR="00381D6F" w:rsidRPr="004C3206" w:rsidRDefault="00381D6F" w:rsidP="00AE71A4">
      <w:pPr>
        <w:pStyle w:val="NormalWeb"/>
        <w:numPr>
          <w:ilvl w:val="0"/>
          <w:numId w:val="4"/>
        </w:numPr>
        <w:spacing w:line="360" w:lineRule="auto"/>
        <w:jc w:val="both"/>
        <w:rPr>
          <w:rFonts w:ascii="Arial" w:hAnsi="Arial"/>
          <w:bCs/>
          <w:sz w:val="22"/>
          <w:szCs w:val="22"/>
        </w:rPr>
      </w:pPr>
      <w:r w:rsidRPr="004C3206">
        <w:rPr>
          <w:rFonts w:ascii="Arial" w:hAnsi="Arial"/>
          <w:bCs/>
          <w:sz w:val="22"/>
          <w:szCs w:val="22"/>
        </w:rPr>
        <w:t xml:space="preserve">ITAES </w:t>
      </w:r>
      <w:r w:rsidRPr="004C3206">
        <w:rPr>
          <w:rFonts w:ascii="Arial" w:hAnsi="Arial"/>
          <w:bCs/>
          <w:sz w:val="22"/>
          <w:szCs w:val="22"/>
        </w:rPr>
        <w:fldChar w:fldCharType="begin" w:fldLock="1"/>
      </w:r>
      <w:r w:rsidR="001328CC" w:rsidRPr="004C3206">
        <w:rPr>
          <w:rFonts w:ascii="Arial" w:hAnsi="Arial"/>
          <w:bCs/>
          <w:sz w:val="22"/>
          <w:szCs w:val="22"/>
        </w:rPr>
        <w:instrText>ADDIN CSL_CITATION {"citationItems":[{"id":"ITEM-1","itemData":{"author":[{"dropping-particle":"","family":"Instituto Técnico para la Acreditación de Establecimientos de Salud (ITAES)","given":"","non-dropping-particle":"","parse-names":false,"suffix":""}],"id":"ITEM-1","issued":{"date-parts":[["2018"]]},"title":"Manual para la Acreditación de Establecimientos de Atención de Agudos.","type":"article"},"uris":["http://www.mendeley.com/documents/?uuid=271b0253-0966-48ca-b689-703b681282a8"]}],"mendeley":{"formattedCitation":"(7)","plainTextFormattedCitation":"(7)","previouslyFormattedCitation":"(7)"},"properties":{"noteIndex":0},"schema":"https://github.com/citation-style-language/schema/raw/master/csl-citation.json"}</w:instrText>
      </w:r>
      <w:r w:rsidRPr="004C3206">
        <w:rPr>
          <w:rFonts w:ascii="Arial" w:hAnsi="Arial"/>
          <w:bCs/>
          <w:sz w:val="22"/>
          <w:szCs w:val="22"/>
        </w:rPr>
        <w:fldChar w:fldCharType="separate"/>
      </w:r>
      <w:r w:rsidR="00C03E07" w:rsidRPr="004C3206">
        <w:rPr>
          <w:rFonts w:ascii="Arial" w:hAnsi="Arial"/>
          <w:bCs/>
          <w:noProof/>
          <w:sz w:val="22"/>
          <w:szCs w:val="22"/>
        </w:rPr>
        <w:t>(7)</w:t>
      </w:r>
      <w:r w:rsidRPr="004C3206">
        <w:rPr>
          <w:rFonts w:ascii="Arial" w:hAnsi="Arial"/>
          <w:bCs/>
          <w:sz w:val="22"/>
          <w:szCs w:val="22"/>
        </w:rPr>
        <w:fldChar w:fldCharType="end"/>
      </w:r>
      <w:r w:rsidRPr="004C3206">
        <w:rPr>
          <w:rFonts w:ascii="Arial" w:hAnsi="Arial"/>
          <w:bCs/>
          <w:sz w:val="22"/>
          <w:szCs w:val="22"/>
        </w:rPr>
        <w:t xml:space="preserve">, Manual para la Acreditación de Establecimientos de Atención de Agudos </w:t>
      </w:r>
    </w:p>
    <w:p w14:paraId="542C0804" w14:textId="41A7F369" w:rsidR="00381D6F" w:rsidRPr="004C3206" w:rsidRDefault="00381D6F" w:rsidP="00AE71A4">
      <w:pPr>
        <w:pStyle w:val="NormalWeb"/>
        <w:numPr>
          <w:ilvl w:val="0"/>
          <w:numId w:val="4"/>
        </w:numPr>
        <w:spacing w:line="360" w:lineRule="auto"/>
        <w:jc w:val="both"/>
        <w:rPr>
          <w:rFonts w:ascii="Arial" w:hAnsi="Arial"/>
          <w:bCs/>
          <w:sz w:val="22"/>
          <w:szCs w:val="22"/>
        </w:rPr>
      </w:pPr>
      <w:r w:rsidRPr="004C3206">
        <w:rPr>
          <w:rFonts w:ascii="Arial" w:hAnsi="Arial"/>
          <w:bCs/>
          <w:sz w:val="22"/>
          <w:szCs w:val="22"/>
        </w:rPr>
        <w:t xml:space="preserve">Joint Comission International </w:t>
      </w:r>
      <w:r w:rsidRPr="004C3206">
        <w:rPr>
          <w:rFonts w:ascii="Arial" w:hAnsi="Arial"/>
          <w:bCs/>
          <w:sz w:val="22"/>
          <w:szCs w:val="22"/>
        </w:rPr>
        <w:fldChar w:fldCharType="begin" w:fldLock="1"/>
      </w:r>
      <w:r w:rsidR="001328CC" w:rsidRPr="004C3206">
        <w:rPr>
          <w:rFonts w:ascii="Arial" w:hAnsi="Arial"/>
          <w:bCs/>
          <w:sz w:val="22"/>
          <w:szCs w:val="22"/>
        </w:rPr>
        <w:instrText>ADDIN CSL_CITATION {"citationItems":[{"id":"ITEM-1","itemData":{"author":[{"dropping-particle":"","family":"Join Comission International","given":"","non-dropping-particle":"","parse-names":false,"suffix":""}],"id":"ITEM-1","issued":{"date-parts":[["2017"]]},"title":"Acreditation Standards for Hospitals","type":"article-journal","volume":"6ta. Ed."},"uris":["http://www.mendeley.com/documents/?uuid=ef50d629-829d-4bbc-8bf9-fe93f7f10a5d"]}],"mendeley":{"formattedCitation":"(8)","plainTextFormattedCitation":"(8)","previouslyFormattedCitation":"(8)"},"properties":{"noteIndex":0},"schema":"https://github.com/citation-style-language/schema/raw/master/csl-citation.json"}</w:instrText>
      </w:r>
      <w:r w:rsidRPr="004C3206">
        <w:rPr>
          <w:rFonts w:ascii="Arial" w:hAnsi="Arial"/>
          <w:bCs/>
          <w:sz w:val="22"/>
          <w:szCs w:val="22"/>
        </w:rPr>
        <w:fldChar w:fldCharType="separate"/>
      </w:r>
      <w:r w:rsidR="00C03E07" w:rsidRPr="004C3206">
        <w:rPr>
          <w:rFonts w:ascii="Arial" w:hAnsi="Arial"/>
          <w:bCs/>
          <w:noProof/>
          <w:sz w:val="22"/>
          <w:szCs w:val="22"/>
        </w:rPr>
        <w:t>(8)</w:t>
      </w:r>
      <w:r w:rsidRPr="004C3206">
        <w:rPr>
          <w:rFonts w:ascii="Arial" w:hAnsi="Arial"/>
          <w:bCs/>
          <w:sz w:val="22"/>
          <w:szCs w:val="22"/>
        </w:rPr>
        <w:fldChar w:fldCharType="end"/>
      </w:r>
      <w:r w:rsidRPr="004C3206">
        <w:rPr>
          <w:rFonts w:ascii="Arial" w:hAnsi="Arial"/>
          <w:bCs/>
          <w:sz w:val="22"/>
          <w:szCs w:val="22"/>
        </w:rPr>
        <w:t xml:space="preserve">, Estándares de acreditación para hospitales </w:t>
      </w:r>
    </w:p>
    <w:p w14:paraId="383C7452" w14:textId="099F636E" w:rsidR="00381D6F" w:rsidRPr="004C3206" w:rsidRDefault="00381D6F" w:rsidP="00AE71A4">
      <w:pPr>
        <w:pStyle w:val="NormalWeb"/>
        <w:numPr>
          <w:ilvl w:val="0"/>
          <w:numId w:val="4"/>
        </w:numPr>
        <w:spacing w:line="360" w:lineRule="auto"/>
        <w:jc w:val="both"/>
        <w:rPr>
          <w:rFonts w:ascii="Arial" w:hAnsi="Arial"/>
          <w:bCs/>
          <w:sz w:val="22"/>
          <w:szCs w:val="22"/>
        </w:rPr>
      </w:pPr>
      <w:r w:rsidRPr="004C3206">
        <w:rPr>
          <w:rFonts w:ascii="Arial" w:hAnsi="Arial"/>
          <w:bCs/>
          <w:sz w:val="22"/>
          <w:szCs w:val="22"/>
        </w:rPr>
        <w:t xml:space="preserve">Manual de esterilización para centros de Salud, Organización Panamericana de la Salud </w:t>
      </w:r>
      <w:r w:rsidRPr="004C3206">
        <w:rPr>
          <w:rFonts w:ascii="Arial" w:hAnsi="Arial"/>
          <w:bCs/>
          <w:sz w:val="22"/>
          <w:szCs w:val="22"/>
        </w:rPr>
        <w:fldChar w:fldCharType="begin" w:fldLock="1"/>
      </w:r>
      <w:r w:rsidR="005B67CE" w:rsidRPr="004C3206">
        <w:rPr>
          <w:rFonts w:ascii="Arial" w:hAnsi="Arial"/>
          <w:bCs/>
          <w:sz w:val="22"/>
          <w:szCs w:val="22"/>
        </w:rPr>
        <w:instrText>ADDIN CSL_CITATION {"citationItems":[{"id":"ITEM-1","itemData":{"ISBN":"9789275329269","author":[{"dropping-particle":"","family":"Organización Panamericana de la Salud (OPS)","given":"","non-dropping-particle":"","parse-names":false,"suffix":""}],"id":"ITEM-1","issued":{"date-parts":[["2008"]]},"title":"Manual de esterilización para centros de salud","type":"article"},"uris":["http://www.mendeley.com/documents/?uuid=2961f7a8-d5c8-4a6c-8c0a-9b3e0efb725c"]}],"mendeley":{"formattedCitation":"(2)","plainTextFormattedCitation":"(2)","previouslyFormattedCitation":"(2)"},"properties":{"noteIndex":0},"schema":"https://github.com/citation-style-language/schema/raw/master/csl-citation.json"}</w:instrText>
      </w:r>
      <w:r w:rsidRPr="004C3206">
        <w:rPr>
          <w:rFonts w:ascii="Arial" w:hAnsi="Arial"/>
          <w:bCs/>
          <w:sz w:val="22"/>
          <w:szCs w:val="22"/>
        </w:rPr>
        <w:fldChar w:fldCharType="separate"/>
      </w:r>
      <w:r w:rsidR="002964B3" w:rsidRPr="004C3206">
        <w:rPr>
          <w:rFonts w:ascii="Arial" w:hAnsi="Arial"/>
          <w:bCs/>
          <w:noProof/>
          <w:sz w:val="22"/>
          <w:szCs w:val="22"/>
        </w:rPr>
        <w:t>(2)</w:t>
      </w:r>
      <w:r w:rsidRPr="004C3206">
        <w:rPr>
          <w:rFonts w:ascii="Arial" w:hAnsi="Arial"/>
          <w:bCs/>
          <w:sz w:val="22"/>
          <w:szCs w:val="22"/>
        </w:rPr>
        <w:fldChar w:fldCharType="end"/>
      </w:r>
      <w:r w:rsidRPr="004C3206">
        <w:rPr>
          <w:rFonts w:ascii="Arial" w:hAnsi="Arial"/>
          <w:bCs/>
          <w:sz w:val="22"/>
          <w:szCs w:val="22"/>
        </w:rPr>
        <w:t xml:space="preserve">  </w:t>
      </w:r>
    </w:p>
    <w:p w14:paraId="4F46BBFA" w14:textId="2539A250" w:rsidR="00286D96" w:rsidRPr="004C3206" w:rsidRDefault="00381D6F" w:rsidP="00AE71A4">
      <w:pPr>
        <w:pStyle w:val="NormalWeb"/>
        <w:numPr>
          <w:ilvl w:val="0"/>
          <w:numId w:val="4"/>
        </w:numPr>
        <w:spacing w:line="360" w:lineRule="auto"/>
        <w:jc w:val="both"/>
        <w:rPr>
          <w:rFonts w:ascii="Arial" w:hAnsi="Arial"/>
          <w:bCs/>
          <w:color w:val="FF0000"/>
          <w:sz w:val="22"/>
          <w:szCs w:val="22"/>
        </w:rPr>
      </w:pPr>
      <w:r w:rsidRPr="004C3206">
        <w:rPr>
          <w:rFonts w:ascii="Arial" w:hAnsi="Arial"/>
          <w:bCs/>
          <w:sz w:val="22"/>
          <w:szCs w:val="22"/>
        </w:rPr>
        <w:t xml:space="preserve">Normas ISO 9001:2015 </w:t>
      </w:r>
      <w:r w:rsidRPr="004C3206">
        <w:rPr>
          <w:rFonts w:ascii="Arial" w:hAnsi="Arial"/>
          <w:bCs/>
          <w:sz w:val="22"/>
          <w:szCs w:val="22"/>
        </w:rPr>
        <w:fldChar w:fldCharType="begin" w:fldLock="1"/>
      </w:r>
      <w:r w:rsidR="001328CC" w:rsidRPr="004C3206">
        <w:rPr>
          <w:rFonts w:ascii="Arial" w:hAnsi="Arial"/>
          <w:bCs/>
          <w:sz w:val="22"/>
          <w:szCs w:val="22"/>
        </w:rPr>
        <w:instrText>ADDIN CSL_CITATION {"citationItems":[{"id":"ITEM-1","itemData":{"ISBN":"1041521103","author":[{"dropping-particle":"","family":"International Organization for Standardization","given":"","non-dropping-particle":"","parse-names":false,"suffix":""}],"id":"ITEM-1","issued":{"date-parts":[["0"]]},"title":"Norma ISO 9001:2015 Sistema de Gestión de Calidad","type":"article"},"uris":["http://www.mendeley.com/documents/?uuid=19662d20-6b4e-4f6c-8e9a-c76ec973ae68"]}],"mendeley":{"formattedCitation":"(9)","plainTextFormattedCitation":"(9)","previouslyFormattedCitation":"(9)"},"properties":{"noteIndex":0},"schema":"https://github.com/citation-style-language/schema/raw/master/csl-citation.json"}</w:instrText>
      </w:r>
      <w:r w:rsidRPr="004C3206">
        <w:rPr>
          <w:rFonts w:ascii="Arial" w:hAnsi="Arial"/>
          <w:bCs/>
          <w:sz w:val="22"/>
          <w:szCs w:val="22"/>
        </w:rPr>
        <w:fldChar w:fldCharType="separate"/>
      </w:r>
      <w:r w:rsidR="00C03E07" w:rsidRPr="004C3206">
        <w:rPr>
          <w:rFonts w:ascii="Arial" w:hAnsi="Arial"/>
          <w:bCs/>
          <w:noProof/>
          <w:sz w:val="22"/>
          <w:szCs w:val="22"/>
        </w:rPr>
        <w:t>(9)</w:t>
      </w:r>
      <w:r w:rsidRPr="004C3206">
        <w:rPr>
          <w:rFonts w:ascii="Arial" w:hAnsi="Arial"/>
          <w:bCs/>
          <w:sz w:val="22"/>
          <w:szCs w:val="22"/>
        </w:rPr>
        <w:fldChar w:fldCharType="end"/>
      </w:r>
      <w:r w:rsidRPr="004C3206">
        <w:rPr>
          <w:rFonts w:ascii="Arial" w:hAnsi="Arial"/>
          <w:bCs/>
          <w:sz w:val="22"/>
          <w:szCs w:val="22"/>
        </w:rPr>
        <w:t xml:space="preserve">, </w:t>
      </w:r>
      <w:r w:rsidR="00F56451" w:rsidRPr="004C3206">
        <w:rPr>
          <w:rFonts w:ascii="Arial" w:hAnsi="Arial"/>
          <w:bCs/>
          <w:sz w:val="22"/>
          <w:szCs w:val="22"/>
        </w:rPr>
        <w:t>Sistema de gestión de la calidad.</w:t>
      </w:r>
    </w:p>
    <w:p w14:paraId="024732BA" w14:textId="09043F76" w:rsidR="00381D6F" w:rsidRPr="004C3206" w:rsidRDefault="00381D6F" w:rsidP="00AE71A4">
      <w:pPr>
        <w:pStyle w:val="NormalWeb"/>
        <w:numPr>
          <w:ilvl w:val="0"/>
          <w:numId w:val="4"/>
        </w:numPr>
        <w:spacing w:line="360" w:lineRule="auto"/>
        <w:jc w:val="both"/>
        <w:rPr>
          <w:rFonts w:ascii="Arial" w:hAnsi="Arial"/>
          <w:bCs/>
          <w:sz w:val="22"/>
          <w:szCs w:val="22"/>
        </w:rPr>
      </w:pPr>
      <w:r w:rsidRPr="004C3206">
        <w:rPr>
          <w:rFonts w:ascii="Arial" w:hAnsi="Arial"/>
          <w:bCs/>
          <w:sz w:val="22"/>
          <w:szCs w:val="22"/>
        </w:rPr>
        <w:t xml:space="preserve">Norma ISO </w:t>
      </w:r>
      <w:bookmarkStart w:id="2" w:name="_Hlk19460485"/>
      <w:r w:rsidRPr="004C3206">
        <w:rPr>
          <w:rFonts w:ascii="Arial" w:hAnsi="Arial"/>
          <w:bCs/>
          <w:sz w:val="22"/>
          <w:szCs w:val="22"/>
        </w:rPr>
        <w:t xml:space="preserve">13485:2016 </w:t>
      </w:r>
      <w:r w:rsidRPr="004C3206">
        <w:rPr>
          <w:rFonts w:ascii="Arial" w:hAnsi="Arial"/>
          <w:bCs/>
          <w:sz w:val="22"/>
          <w:szCs w:val="22"/>
        </w:rPr>
        <w:fldChar w:fldCharType="begin" w:fldLock="1"/>
      </w:r>
      <w:r w:rsidR="005B67CE" w:rsidRPr="004C3206">
        <w:rPr>
          <w:rFonts w:ascii="Arial" w:hAnsi="Arial"/>
          <w:bCs/>
          <w:sz w:val="22"/>
          <w:szCs w:val="22"/>
        </w:rPr>
        <w:instrText>ADDIN CSL_CITATION {"citationItems":[{"id":"ITEM-1","itemData":{"author":[{"dropping-particle":"","family":"International Organization for Standardization","given":"","non-dropping-particle":"","parse-names":false,"suffix":""}],"id":"ITEM-1","issued":{"date-parts":[["0"]]},"title":"Norma ISO 13485:2016 Medical device. Quality management systems. Requirement for regulatory purposes.","type":"article"},"uris":["http://www.mendeley.com/documents/?uuid=f7f4306f-9bdc-41ac-9a61-72cd153089bf"]}],"mendeley":{"formattedCitation":"(1)","plainTextFormattedCitation":"(1)","previouslyFormattedCitation":"(1)"},"properties":{"noteIndex":0},"schema":"https://github.com/citation-style-language/schema/raw/master/csl-citation.json"}</w:instrText>
      </w:r>
      <w:r w:rsidRPr="004C3206">
        <w:rPr>
          <w:rFonts w:ascii="Arial" w:hAnsi="Arial"/>
          <w:bCs/>
          <w:sz w:val="22"/>
          <w:szCs w:val="22"/>
        </w:rPr>
        <w:fldChar w:fldCharType="separate"/>
      </w:r>
      <w:r w:rsidRPr="004C3206">
        <w:rPr>
          <w:rFonts w:ascii="Arial" w:hAnsi="Arial"/>
          <w:bCs/>
          <w:noProof/>
          <w:sz w:val="22"/>
          <w:szCs w:val="22"/>
        </w:rPr>
        <w:t>(1)</w:t>
      </w:r>
      <w:r w:rsidRPr="004C3206">
        <w:rPr>
          <w:rFonts w:ascii="Arial" w:hAnsi="Arial"/>
          <w:bCs/>
          <w:sz w:val="22"/>
          <w:szCs w:val="22"/>
        </w:rPr>
        <w:fldChar w:fldCharType="end"/>
      </w:r>
      <w:bookmarkEnd w:id="2"/>
      <w:r w:rsidR="00F56451" w:rsidRPr="004C3206">
        <w:rPr>
          <w:rFonts w:ascii="Arial" w:hAnsi="Arial"/>
          <w:bCs/>
          <w:sz w:val="22"/>
          <w:szCs w:val="22"/>
        </w:rPr>
        <w:t>, Productos sanitarios. Sistemas de gestión de la calidad. Requisitos para fines reglamentarios.</w:t>
      </w:r>
    </w:p>
    <w:p w14:paraId="030342E0" w14:textId="1736592A" w:rsidR="006F7C6F" w:rsidRPr="004C3206" w:rsidRDefault="006F7C6F" w:rsidP="00AE71A4">
      <w:pPr>
        <w:pStyle w:val="NormalWeb"/>
        <w:numPr>
          <w:ilvl w:val="0"/>
          <w:numId w:val="4"/>
        </w:numPr>
        <w:spacing w:line="360" w:lineRule="auto"/>
        <w:jc w:val="both"/>
        <w:rPr>
          <w:rFonts w:ascii="Arial" w:hAnsi="Arial"/>
          <w:bCs/>
          <w:sz w:val="22"/>
          <w:szCs w:val="22"/>
        </w:rPr>
      </w:pPr>
      <w:r w:rsidRPr="004C3206">
        <w:rPr>
          <w:rFonts w:ascii="Arial" w:hAnsi="Arial" w:cs="Arial"/>
          <w:sz w:val="22"/>
          <w:szCs w:val="22"/>
        </w:rPr>
        <w:t xml:space="preserve">Norma ISO 10628:1997 </w:t>
      </w:r>
      <w:r w:rsidRPr="004C3206">
        <w:rPr>
          <w:rFonts w:ascii="Arial" w:hAnsi="Arial" w:cs="Arial"/>
          <w:sz w:val="22"/>
          <w:szCs w:val="22"/>
        </w:rPr>
        <w:fldChar w:fldCharType="begin" w:fldLock="1"/>
      </w:r>
      <w:r w:rsidR="007775FD" w:rsidRPr="004C3206">
        <w:rPr>
          <w:rFonts w:ascii="Arial" w:hAnsi="Arial" w:cs="Arial"/>
          <w:sz w:val="22"/>
          <w:szCs w:val="22"/>
        </w:rPr>
        <w:instrText>ADDIN CSL_CITATION {"citationItems":[{"id":"ITEM-1","itemData":{"author":[{"dropping-particle":"","family":"International Organization for Standardization","given":"","non-dropping-particle":"","parse-names":false,"suffix":""}],"id":"ITEM-1","issued":{"date-parts":[["0"]]},"title":"Norma ISO 10628:1997 Diagrama de flujo de plantas de proceso. Reglas Generales","type":"article"},"uris":["http://www.mendeley.com/documents/?uuid=9f2d2660-ea6c-424b-a42b-c91d0ca0e2c5"]}],"mendeley":{"formattedCitation":"(10)","plainTextFormattedCitation":"(10)","previouslyFormattedCitation":"(10)"},"properties":{"noteIndex":0},"schema":"https://github.com/citation-style-language/schema/raw/master/csl-citation.json"}</w:instrText>
      </w:r>
      <w:r w:rsidRPr="004C3206">
        <w:rPr>
          <w:rFonts w:ascii="Arial" w:hAnsi="Arial" w:cs="Arial"/>
          <w:sz w:val="22"/>
          <w:szCs w:val="22"/>
        </w:rPr>
        <w:fldChar w:fldCharType="separate"/>
      </w:r>
      <w:r w:rsidR="004060FB" w:rsidRPr="004C3206">
        <w:rPr>
          <w:rFonts w:ascii="Arial" w:hAnsi="Arial" w:cs="Arial"/>
          <w:noProof/>
          <w:sz w:val="22"/>
          <w:szCs w:val="22"/>
        </w:rPr>
        <w:t>(10)</w:t>
      </w:r>
      <w:r w:rsidRPr="004C3206">
        <w:rPr>
          <w:rFonts w:ascii="Arial" w:hAnsi="Arial" w:cs="Arial"/>
          <w:sz w:val="22"/>
          <w:szCs w:val="22"/>
        </w:rPr>
        <w:fldChar w:fldCharType="end"/>
      </w:r>
      <w:r w:rsidRPr="004C3206">
        <w:rPr>
          <w:rFonts w:ascii="Arial" w:hAnsi="Arial" w:cs="Arial"/>
          <w:sz w:val="22"/>
          <w:szCs w:val="22"/>
        </w:rPr>
        <w:t xml:space="preserve">, </w:t>
      </w:r>
      <w:r w:rsidRPr="004C3206">
        <w:rPr>
          <w:rFonts w:ascii="Arial" w:hAnsi="Arial" w:cs="Arial"/>
          <w:noProof/>
          <w:sz w:val="22"/>
          <w:szCs w:val="22"/>
        </w:rPr>
        <w:t>Diagrama de flujo de plantas de proceso. Reglas Generales.</w:t>
      </w:r>
    </w:p>
    <w:p w14:paraId="70B63EE9" w14:textId="4C88861D" w:rsidR="00381D6F" w:rsidRPr="00F9575C" w:rsidRDefault="00C51159" w:rsidP="00C51159">
      <w:pPr>
        <w:pStyle w:val="Ttulo2"/>
        <w:spacing w:after="240"/>
        <w:rPr>
          <w:rFonts w:ascii="Arial" w:hAnsi="Arial" w:cs="Arial"/>
          <w:b/>
          <w:color w:val="auto"/>
          <w:sz w:val="22"/>
          <w:szCs w:val="20"/>
        </w:rPr>
      </w:pPr>
      <w:bookmarkStart w:id="3" w:name="_Toc20174116"/>
      <w:bookmarkStart w:id="4" w:name="_Hlk19372053"/>
      <w:r w:rsidRPr="00F9575C">
        <w:rPr>
          <w:rFonts w:ascii="Arial" w:hAnsi="Arial" w:cs="Arial"/>
          <w:b/>
          <w:color w:val="auto"/>
          <w:sz w:val="22"/>
          <w:szCs w:val="20"/>
        </w:rPr>
        <w:t>N</w:t>
      </w:r>
      <w:r w:rsidR="00C97E06" w:rsidRPr="00F9575C">
        <w:rPr>
          <w:rFonts w:ascii="Arial" w:hAnsi="Arial" w:cs="Arial"/>
          <w:b/>
          <w:color w:val="auto"/>
          <w:sz w:val="22"/>
          <w:szCs w:val="20"/>
        </w:rPr>
        <w:t>orma</w:t>
      </w:r>
      <w:r w:rsidRPr="00F9575C">
        <w:rPr>
          <w:rFonts w:ascii="Arial" w:hAnsi="Arial" w:cs="Arial"/>
          <w:b/>
          <w:color w:val="auto"/>
          <w:sz w:val="22"/>
          <w:szCs w:val="20"/>
        </w:rPr>
        <w:t xml:space="preserve"> ISO 13485:2016 </w:t>
      </w:r>
      <w:r w:rsidR="00381D6F" w:rsidRPr="00F9575C">
        <w:rPr>
          <w:rFonts w:ascii="Arial" w:hAnsi="Arial" w:cs="Arial"/>
          <w:b/>
          <w:color w:val="auto"/>
          <w:sz w:val="22"/>
          <w:szCs w:val="20"/>
        </w:rPr>
        <w:fldChar w:fldCharType="begin" w:fldLock="1"/>
      </w:r>
      <w:r w:rsidR="005B67CE" w:rsidRPr="00F9575C">
        <w:rPr>
          <w:rFonts w:ascii="Arial" w:hAnsi="Arial" w:cs="Arial"/>
          <w:b/>
          <w:color w:val="auto"/>
          <w:sz w:val="22"/>
          <w:szCs w:val="20"/>
        </w:rPr>
        <w:instrText>ADDIN CSL_CITATION {"citationItems":[{"id":"ITEM-1","itemData":{"author":[{"dropping-particle":"","family":"International Organization for Standardization","given":"","non-dropping-particle":"","parse-names":false,"suffix":""}],"id":"ITEM-1","issued":{"date-parts":[["0"]]},"title":"Norma ISO 13485:2016 Medical device. Quality management systems. Requirement for regulatory purposes.","type":"article"},"uris":["http://www.mendeley.com/documents/?uuid=f7f4306f-9bdc-41ac-9a61-72cd153089bf"]}],"mendeley":{"formattedCitation":"(1)","plainTextFormattedCitation":"(1)","previouslyFormattedCitation":"(1)"},"properties":{"noteIndex":0},"schema":"https://github.com/citation-style-language/schema/raw/master/csl-citation.json"}</w:instrText>
      </w:r>
      <w:r w:rsidR="00381D6F" w:rsidRPr="00F9575C">
        <w:rPr>
          <w:rFonts w:ascii="Arial" w:hAnsi="Arial" w:cs="Arial"/>
          <w:b/>
          <w:color w:val="auto"/>
          <w:sz w:val="22"/>
          <w:szCs w:val="20"/>
        </w:rPr>
        <w:fldChar w:fldCharType="separate"/>
      </w:r>
      <w:r w:rsidRPr="00F9575C">
        <w:rPr>
          <w:rFonts w:ascii="Arial" w:hAnsi="Arial" w:cs="Arial"/>
          <w:b/>
          <w:noProof/>
          <w:color w:val="auto"/>
          <w:sz w:val="22"/>
          <w:szCs w:val="20"/>
        </w:rPr>
        <w:t>(1)</w:t>
      </w:r>
      <w:bookmarkEnd w:id="3"/>
      <w:r w:rsidR="00381D6F" w:rsidRPr="00F9575C">
        <w:rPr>
          <w:rFonts w:ascii="Arial" w:hAnsi="Arial" w:cs="Arial"/>
          <w:b/>
          <w:color w:val="auto"/>
          <w:sz w:val="22"/>
          <w:szCs w:val="20"/>
        </w:rPr>
        <w:fldChar w:fldCharType="end"/>
      </w:r>
    </w:p>
    <w:bookmarkEnd w:id="4"/>
    <w:p w14:paraId="700601B3" w14:textId="524EBF9C" w:rsidR="004664A1" w:rsidRPr="004C3206" w:rsidRDefault="004664A1" w:rsidP="00F9575C">
      <w:pPr>
        <w:spacing w:after="0" w:line="360" w:lineRule="auto"/>
        <w:jc w:val="both"/>
        <w:rPr>
          <w:rFonts w:ascii="Arial" w:hAnsi="Arial" w:cs="Arial"/>
          <w:szCs w:val="20"/>
        </w:rPr>
      </w:pPr>
      <w:r w:rsidRPr="004C3206">
        <w:rPr>
          <w:rFonts w:ascii="Arial" w:hAnsi="Arial" w:cs="Arial"/>
          <w:szCs w:val="20"/>
        </w:rPr>
        <w:t>La norma permite realizar una analogía entre la industria de productos médicos y las centrales de esterilización hospitalaria</w:t>
      </w:r>
      <w:r w:rsidR="002209D8" w:rsidRPr="004C3206">
        <w:rPr>
          <w:rFonts w:ascii="Arial" w:hAnsi="Arial" w:cs="Arial"/>
          <w:szCs w:val="20"/>
        </w:rPr>
        <w:t>s</w:t>
      </w:r>
      <w:r w:rsidRPr="004C3206">
        <w:rPr>
          <w:rFonts w:ascii="Arial" w:hAnsi="Arial" w:cs="Arial"/>
          <w:szCs w:val="20"/>
        </w:rPr>
        <w:t xml:space="preserve">. Su punto en común es </w:t>
      </w:r>
      <w:r w:rsidR="00286D96" w:rsidRPr="004C3206">
        <w:rPr>
          <w:rFonts w:ascii="Arial" w:hAnsi="Arial" w:cs="Arial"/>
          <w:szCs w:val="20"/>
        </w:rPr>
        <w:t>el cumplimiento</w:t>
      </w:r>
      <w:r w:rsidRPr="004C3206">
        <w:rPr>
          <w:rFonts w:ascii="Arial" w:hAnsi="Arial" w:cs="Arial"/>
          <w:szCs w:val="20"/>
        </w:rPr>
        <w:t xml:space="preserve"> </w:t>
      </w:r>
      <w:r w:rsidR="00286D96" w:rsidRPr="004C3206">
        <w:rPr>
          <w:rFonts w:ascii="Arial" w:hAnsi="Arial" w:cs="Arial"/>
          <w:szCs w:val="20"/>
        </w:rPr>
        <w:t xml:space="preserve">de </w:t>
      </w:r>
      <w:r w:rsidR="00286D96" w:rsidRPr="004C3206">
        <w:rPr>
          <w:rFonts w:ascii="Arial" w:hAnsi="Arial" w:cs="Arial"/>
          <w:szCs w:val="20"/>
        </w:rPr>
        <w:lastRenderedPageBreak/>
        <w:t>requisitos de calidad:</w:t>
      </w:r>
      <w:r w:rsidRPr="004C3206">
        <w:rPr>
          <w:rFonts w:ascii="Arial" w:hAnsi="Arial" w:cs="Arial"/>
          <w:szCs w:val="20"/>
        </w:rPr>
        <w:t xml:space="preserve"> brindar un producto seguro y eficaz que cumpla con todas las especificaciones funcionales</w:t>
      </w:r>
      <w:r w:rsidR="002209D8" w:rsidRPr="004C3206">
        <w:rPr>
          <w:rFonts w:ascii="Arial" w:hAnsi="Arial" w:cs="Arial"/>
          <w:szCs w:val="20"/>
        </w:rPr>
        <w:t>.</w:t>
      </w:r>
      <w:r w:rsidRPr="004C3206">
        <w:rPr>
          <w:rFonts w:ascii="Arial" w:hAnsi="Arial" w:cs="Arial"/>
          <w:szCs w:val="20"/>
        </w:rPr>
        <w:t xml:space="preserve"> </w:t>
      </w:r>
    </w:p>
    <w:p w14:paraId="41217867" w14:textId="6331ED9E" w:rsidR="0093423C" w:rsidRDefault="0093423C" w:rsidP="00412591">
      <w:pPr>
        <w:pStyle w:val="Epgrafe"/>
        <w:spacing w:before="240" w:after="0"/>
        <w:rPr>
          <w:b/>
          <w:bCs/>
          <w:color w:val="000000" w:themeColor="text1"/>
          <w:sz w:val="16"/>
          <w:szCs w:val="16"/>
        </w:rPr>
      </w:pPr>
    </w:p>
    <w:p w14:paraId="28EDE080" w14:textId="77777777" w:rsidR="00412591" w:rsidRPr="003B4DF7" w:rsidRDefault="00412591" w:rsidP="00412591">
      <w:pPr>
        <w:spacing w:after="0" w:line="360" w:lineRule="auto"/>
        <w:jc w:val="both"/>
        <w:rPr>
          <w:rFonts w:ascii="Arial" w:hAnsi="Arial" w:cs="Arial"/>
        </w:rPr>
      </w:pPr>
      <w:r w:rsidRPr="003B4DF7">
        <w:rPr>
          <w:rFonts w:ascii="Arial" w:hAnsi="Arial" w:cs="Arial"/>
        </w:rPr>
        <w:t xml:space="preserve">Es por ello que refiere al Sistema de Gestión de Calidad como un requisito genérico con aplicación a cualquier organización sin importar su tipo o tamaño, ni el producto o servicio que brinde. </w:t>
      </w:r>
    </w:p>
    <w:p w14:paraId="48CA5F46" w14:textId="77777777" w:rsidR="00412591" w:rsidRDefault="00412591" w:rsidP="00412591">
      <w:pPr>
        <w:spacing w:after="0" w:line="360" w:lineRule="auto"/>
        <w:jc w:val="both"/>
        <w:rPr>
          <w:rFonts w:ascii="Arial" w:hAnsi="Arial" w:cs="Arial"/>
          <w:sz w:val="24"/>
          <w:szCs w:val="24"/>
        </w:rPr>
      </w:pPr>
      <w:r w:rsidRPr="003B4DF7">
        <w:rPr>
          <w:rFonts w:ascii="Arial" w:hAnsi="Arial" w:cs="Arial"/>
        </w:rPr>
        <w:t xml:space="preserve">Cabe considerar, por otra parte, que la gestión de calidad que sugiere la Norma ISO 13485:2016 </w:t>
      </w:r>
      <w:r w:rsidRPr="003B4DF7">
        <w:rPr>
          <w:rFonts w:ascii="Arial" w:hAnsi="Arial" w:cs="Arial"/>
        </w:rPr>
        <w:fldChar w:fldCharType="begin" w:fldLock="1"/>
      </w:r>
      <w:r w:rsidRPr="003B4DF7">
        <w:rPr>
          <w:rFonts w:ascii="Arial" w:hAnsi="Arial" w:cs="Arial"/>
        </w:rPr>
        <w:instrText>ADDIN CSL_CITATION {"citationItems":[{"id":"ITEM-1","itemData":{"author":[{"dropping-particle":"","family":"International Organization for Standardization","given":"","non-dropping-particle":"","parse-names":false,"suffix":""}],"id":"ITEM-1","issued":{"date-parts":[["0"]]},"title":"Norma ISO 13485:2016 Medical device. Quality management systems. Requirement for regulatory purposes.","type":"article"},"uris":["http://www.mendeley.com/documents/?uuid=f7f4306f-9bdc-41ac-9a61-72cd153089bf"]}],"mendeley":{"formattedCitation":"(1)","plainTextFormattedCitation":"(1)","previouslyFormattedCitation":"(1)"},"properties":{"noteIndex":0},"schema":"https://github.com/citation-style-language/schema/raw/master/csl-citation.json"}</w:instrText>
      </w:r>
      <w:r w:rsidRPr="003B4DF7">
        <w:rPr>
          <w:rFonts w:ascii="Arial" w:hAnsi="Arial" w:cs="Arial"/>
        </w:rPr>
        <w:fldChar w:fldCharType="separate"/>
      </w:r>
      <w:r w:rsidRPr="003B4DF7">
        <w:rPr>
          <w:rFonts w:ascii="Arial" w:hAnsi="Arial" w:cs="Arial"/>
        </w:rPr>
        <w:t>(1)</w:t>
      </w:r>
      <w:r w:rsidRPr="003B4DF7">
        <w:rPr>
          <w:rFonts w:ascii="Arial" w:hAnsi="Arial" w:cs="Arial"/>
        </w:rPr>
        <w:fldChar w:fldCharType="end"/>
      </w:r>
      <w:r w:rsidRPr="003B4DF7">
        <w:rPr>
          <w:rFonts w:ascii="Arial" w:hAnsi="Arial" w:cs="Arial"/>
        </w:rPr>
        <w:t xml:space="preserve"> tiene una mirada hacia los procesos (Ilustración 2), es decir, que los cambios de mejora pueden tener impacto en los elementos de entrada   (como por ejemplo, la selección de indicadores biológicos, la selección de un método de esterilización basado en el tipo de material a procesar), durante el </w:t>
      </w:r>
      <w:r>
        <w:rPr>
          <w:rFonts w:ascii="Arial" w:hAnsi="Arial" w:cs="Arial"/>
          <w:sz w:val="24"/>
          <w:szCs w:val="24"/>
        </w:rPr>
        <w:t xml:space="preserve">proceso de </w:t>
      </w:r>
      <w:r w:rsidRPr="003B4DF7">
        <w:rPr>
          <w:rFonts w:ascii="Arial" w:hAnsi="Arial" w:cs="Arial"/>
        </w:rPr>
        <w:t>transformación (por ejemplo: validación de lavado, mantenimiento de equipos) y/o en el resultado final (por ejemplo: si el producto medico está estéril).</w:t>
      </w:r>
    </w:p>
    <w:p w14:paraId="0D75A483" w14:textId="77777777" w:rsidR="00412591" w:rsidRPr="00412591" w:rsidRDefault="00412591" w:rsidP="00412591"/>
    <w:p w14:paraId="1C078517" w14:textId="1433A09B" w:rsidR="00DB7EAB" w:rsidRPr="004C3206" w:rsidRDefault="00DB7EAB" w:rsidP="00F9575C">
      <w:pPr>
        <w:pStyle w:val="Epgrafe"/>
        <w:spacing w:after="0"/>
        <w:rPr>
          <w:b/>
          <w:bCs/>
          <w:color w:val="000000" w:themeColor="text1"/>
          <w:sz w:val="16"/>
          <w:szCs w:val="16"/>
        </w:rPr>
      </w:pPr>
      <w:r w:rsidRPr="004C3206">
        <w:rPr>
          <w:b/>
          <w:bCs/>
          <w:color w:val="000000" w:themeColor="text1"/>
          <w:sz w:val="16"/>
          <w:szCs w:val="16"/>
        </w:rPr>
        <w:t xml:space="preserve">Ilustración </w:t>
      </w:r>
      <w:r w:rsidRPr="004C3206">
        <w:rPr>
          <w:b/>
          <w:bCs/>
          <w:color w:val="000000" w:themeColor="text1"/>
          <w:sz w:val="16"/>
          <w:szCs w:val="16"/>
        </w:rPr>
        <w:fldChar w:fldCharType="begin"/>
      </w:r>
      <w:r w:rsidRPr="004C3206">
        <w:rPr>
          <w:b/>
          <w:bCs/>
          <w:color w:val="000000" w:themeColor="text1"/>
          <w:sz w:val="16"/>
          <w:szCs w:val="16"/>
        </w:rPr>
        <w:instrText xml:space="preserve"> SEQ Ilustración \* ARABIC </w:instrText>
      </w:r>
      <w:r w:rsidRPr="004C3206">
        <w:rPr>
          <w:b/>
          <w:bCs/>
          <w:color w:val="000000" w:themeColor="text1"/>
          <w:sz w:val="16"/>
          <w:szCs w:val="16"/>
        </w:rPr>
        <w:fldChar w:fldCharType="separate"/>
      </w:r>
      <w:r w:rsidR="003C1E45">
        <w:rPr>
          <w:b/>
          <w:bCs/>
          <w:noProof/>
          <w:color w:val="000000" w:themeColor="text1"/>
          <w:sz w:val="16"/>
          <w:szCs w:val="16"/>
        </w:rPr>
        <w:t>2</w:t>
      </w:r>
      <w:r w:rsidRPr="004C3206">
        <w:rPr>
          <w:b/>
          <w:bCs/>
          <w:color w:val="000000" w:themeColor="text1"/>
          <w:sz w:val="16"/>
          <w:szCs w:val="16"/>
        </w:rPr>
        <w:fldChar w:fldCharType="end"/>
      </w:r>
      <w:r w:rsidRPr="004C3206">
        <w:rPr>
          <w:b/>
          <w:bCs/>
          <w:color w:val="000000" w:themeColor="text1"/>
          <w:sz w:val="16"/>
          <w:szCs w:val="16"/>
        </w:rPr>
        <w:t>: Proceso</w:t>
      </w:r>
    </w:p>
    <w:p w14:paraId="17A5BC28" w14:textId="4A8855D2" w:rsidR="0040385F" w:rsidRPr="004C3206" w:rsidRDefault="00F9575C" w:rsidP="00F9575C">
      <w:pPr>
        <w:spacing w:after="0"/>
        <w:rPr>
          <w:sz w:val="14"/>
          <w:szCs w:val="14"/>
        </w:rPr>
      </w:pPr>
      <w:r w:rsidRPr="004C3206">
        <w:rPr>
          <w:b/>
          <w:bCs/>
          <w:noProof/>
          <w:color w:val="000000" w:themeColor="text1"/>
          <w:sz w:val="20"/>
          <w:szCs w:val="20"/>
          <w:lang w:val="es-ES" w:eastAsia="es-ES"/>
        </w:rPr>
        <w:drawing>
          <wp:anchor distT="0" distB="0" distL="114300" distR="114300" simplePos="0" relativeHeight="251774976" behindDoc="1" locked="0" layoutInCell="1" allowOverlap="1" wp14:anchorId="19BFF2BF" wp14:editId="55009E31">
            <wp:simplePos x="0" y="0"/>
            <wp:positionH relativeFrom="column">
              <wp:posOffset>-234913</wp:posOffset>
            </wp:positionH>
            <wp:positionV relativeFrom="paragraph">
              <wp:posOffset>89</wp:posOffset>
            </wp:positionV>
            <wp:extent cx="5941275" cy="845492"/>
            <wp:effectExtent l="0" t="0" r="2540" b="0"/>
            <wp:wrapTight wrapText="bothSides">
              <wp:wrapPolygon edited="0">
                <wp:start x="0" y="0"/>
                <wp:lineTo x="0" y="20935"/>
                <wp:lineTo x="21540" y="20935"/>
                <wp:lineTo x="21540"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1275" cy="845492"/>
                    </a:xfrm>
                    <a:prstGeom prst="rect">
                      <a:avLst/>
                    </a:prstGeom>
                    <a:noFill/>
                  </pic:spPr>
                </pic:pic>
              </a:graphicData>
            </a:graphic>
          </wp:anchor>
        </w:drawing>
      </w:r>
    </w:p>
    <w:p w14:paraId="28FEF7C6" w14:textId="5EAA5603" w:rsidR="00381D6F" w:rsidRPr="004C3206" w:rsidRDefault="00381D6F" w:rsidP="00F9575C">
      <w:pPr>
        <w:spacing w:before="240" w:after="0"/>
        <w:rPr>
          <w:rFonts w:ascii="Arial" w:hAnsi="Arial" w:cs="Arial"/>
          <w:szCs w:val="20"/>
        </w:rPr>
      </w:pPr>
      <w:r w:rsidRPr="004C3206">
        <w:rPr>
          <w:rFonts w:ascii="Arial" w:hAnsi="Arial" w:cs="Arial"/>
          <w:szCs w:val="20"/>
        </w:rPr>
        <w:t>La estructura de la norma está dividida en 8 estándares o puntos:</w:t>
      </w:r>
    </w:p>
    <w:p w14:paraId="042DFA64" w14:textId="505308F4" w:rsidR="003B1273" w:rsidRPr="004C3206" w:rsidRDefault="00381D6F" w:rsidP="00F9575C">
      <w:pPr>
        <w:pStyle w:val="Prrafodelista"/>
        <w:numPr>
          <w:ilvl w:val="0"/>
          <w:numId w:val="5"/>
        </w:numPr>
        <w:spacing w:before="240" w:after="0" w:line="360" w:lineRule="auto"/>
        <w:ind w:left="641" w:hanging="357"/>
        <w:jc w:val="both"/>
        <w:rPr>
          <w:rFonts w:ascii="Arial" w:hAnsi="Arial" w:cs="Arial"/>
          <w:szCs w:val="20"/>
        </w:rPr>
      </w:pPr>
      <w:r w:rsidRPr="004C3206">
        <w:rPr>
          <w:rFonts w:ascii="Arial" w:hAnsi="Arial" w:cs="Arial"/>
          <w:b/>
          <w:bCs/>
          <w:szCs w:val="20"/>
        </w:rPr>
        <w:t>Alcance:</w:t>
      </w:r>
      <w:r w:rsidRPr="004C3206">
        <w:rPr>
          <w:rFonts w:ascii="Arial" w:hAnsi="Arial" w:cs="Arial"/>
          <w:szCs w:val="20"/>
        </w:rPr>
        <w:t xml:space="preserve"> </w:t>
      </w:r>
      <w:r w:rsidR="00266223" w:rsidRPr="004C3206">
        <w:rPr>
          <w:rFonts w:ascii="Arial" w:hAnsi="Arial" w:cs="Arial"/>
          <w:szCs w:val="20"/>
        </w:rPr>
        <w:t>Destinado</w:t>
      </w:r>
      <w:r w:rsidR="005466B7" w:rsidRPr="004C3206">
        <w:rPr>
          <w:rFonts w:ascii="Arial" w:hAnsi="Arial" w:cs="Arial"/>
          <w:szCs w:val="20"/>
        </w:rPr>
        <w:t xml:space="preserve"> a</w:t>
      </w:r>
      <w:r w:rsidR="00846FA1" w:rsidRPr="004C3206">
        <w:rPr>
          <w:rFonts w:ascii="Arial" w:hAnsi="Arial" w:cs="Arial"/>
          <w:szCs w:val="20"/>
        </w:rPr>
        <w:t xml:space="preserve"> las</w:t>
      </w:r>
      <w:r w:rsidR="005466B7" w:rsidRPr="004C3206">
        <w:rPr>
          <w:rFonts w:ascii="Arial" w:hAnsi="Arial" w:cs="Arial"/>
          <w:szCs w:val="20"/>
        </w:rPr>
        <w:t xml:space="preserve"> </w:t>
      </w:r>
      <w:r w:rsidR="00F43B21" w:rsidRPr="004C3206">
        <w:rPr>
          <w:rFonts w:ascii="Arial" w:hAnsi="Arial" w:cs="Arial"/>
          <w:szCs w:val="20"/>
        </w:rPr>
        <w:t xml:space="preserve">organizaciones </w:t>
      </w:r>
      <w:r w:rsidR="005466B7" w:rsidRPr="004C3206">
        <w:rPr>
          <w:rFonts w:ascii="Arial" w:hAnsi="Arial" w:cs="Arial"/>
          <w:szCs w:val="20"/>
        </w:rPr>
        <w:t>que diseñan, desarrollan, producen, almacenan, distribuyen,</w:t>
      </w:r>
      <w:r w:rsidR="008A343A" w:rsidRPr="004C3206">
        <w:rPr>
          <w:rFonts w:ascii="Arial" w:hAnsi="Arial" w:cs="Arial"/>
          <w:szCs w:val="20"/>
        </w:rPr>
        <w:t xml:space="preserve"> instalan o suministran dispositivos médicos y </w:t>
      </w:r>
      <w:r w:rsidR="00266223" w:rsidRPr="004C3206">
        <w:rPr>
          <w:rFonts w:ascii="Arial" w:hAnsi="Arial" w:cs="Arial"/>
          <w:szCs w:val="20"/>
        </w:rPr>
        <w:t xml:space="preserve">también </w:t>
      </w:r>
      <w:r w:rsidR="00F43B21" w:rsidRPr="004C3206">
        <w:rPr>
          <w:rFonts w:ascii="Arial" w:hAnsi="Arial" w:cs="Arial"/>
          <w:szCs w:val="20"/>
        </w:rPr>
        <w:t xml:space="preserve">los </w:t>
      </w:r>
      <w:r w:rsidR="008A343A" w:rsidRPr="004C3206">
        <w:rPr>
          <w:rFonts w:ascii="Arial" w:hAnsi="Arial" w:cs="Arial"/>
          <w:szCs w:val="20"/>
        </w:rPr>
        <w:t>que proveen actividades de asistencia</w:t>
      </w:r>
      <w:r w:rsidR="00F43B21" w:rsidRPr="004C3206">
        <w:rPr>
          <w:rFonts w:ascii="Arial" w:hAnsi="Arial" w:cs="Arial"/>
          <w:szCs w:val="20"/>
        </w:rPr>
        <w:t xml:space="preserve"> (servicios de mantenimiento, soporte técnico, entre otros)</w:t>
      </w:r>
      <w:r w:rsidR="008A343A" w:rsidRPr="004C3206">
        <w:rPr>
          <w:rFonts w:ascii="Arial" w:hAnsi="Arial" w:cs="Arial"/>
          <w:szCs w:val="20"/>
        </w:rPr>
        <w:t xml:space="preserve">. </w:t>
      </w:r>
    </w:p>
    <w:p w14:paraId="7C6773F2" w14:textId="1405E47F" w:rsidR="00381D6F" w:rsidRPr="004C3206" w:rsidRDefault="00381D6F" w:rsidP="00F9575C">
      <w:pPr>
        <w:pStyle w:val="Prrafodelista"/>
        <w:numPr>
          <w:ilvl w:val="0"/>
          <w:numId w:val="5"/>
        </w:numPr>
        <w:spacing w:after="0" w:line="360" w:lineRule="auto"/>
        <w:ind w:left="641" w:hanging="357"/>
        <w:jc w:val="both"/>
        <w:rPr>
          <w:rFonts w:ascii="Arial" w:hAnsi="Arial" w:cs="Arial"/>
          <w:szCs w:val="20"/>
        </w:rPr>
      </w:pPr>
      <w:r w:rsidRPr="004C3206">
        <w:rPr>
          <w:rFonts w:ascii="Arial" w:hAnsi="Arial" w:cs="Arial"/>
          <w:b/>
          <w:bCs/>
          <w:szCs w:val="20"/>
        </w:rPr>
        <w:t>Normas de referencia:</w:t>
      </w:r>
      <w:r w:rsidRPr="004C3206">
        <w:rPr>
          <w:rFonts w:ascii="Arial" w:hAnsi="Arial" w:cs="Arial"/>
          <w:szCs w:val="20"/>
        </w:rPr>
        <w:t xml:space="preserve"> </w:t>
      </w:r>
      <w:r w:rsidR="00846FA1" w:rsidRPr="004C3206">
        <w:rPr>
          <w:rFonts w:ascii="Arial" w:hAnsi="Arial" w:cs="Arial"/>
          <w:szCs w:val="20"/>
        </w:rPr>
        <w:t>R</w:t>
      </w:r>
      <w:r w:rsidR="00266223" w:rsidRPr="004C3206">
        <w:rPr>
          <w:rFonts w:ascii="Arial" w:hAnsi="Arial" w:cs="Arial"/>
          <w:szCs w:val="20"/>
        </w:rPr>
        <w:t>eseñas de otras</w:t>
      </w:r>
      <w:r w:rsidRPr="004C3206">
        <w:rPr>
          <w:rFonts w:ascii="Arial" w:hAnsi="Arial" w:cs="Arial"/>
          <w:szCs w:val="20"/>
        </w:rPr>
        <w:t xml:space="preserve"> normas de la familia ISO.</w:t>
      </w:r>
    </w:p>
    <w:p w14:paraId="6482E378" w14:textId="54CFA67E" w:rsidR="00F43B21" w:rsidRPr="004C3206" w:rsidRDefault="00381D6F" w:rsidP="00F9575C">
      <w:pPr>
        <w:pStyle w:val="Prrafodelista"/>
        <w:numPr>
          <w:ilvl w:val="0"/>
          <w:numId w:val="5"/>
        </w:numPr>
        <w:spacing w:after="0" w:line="360" w:lineRule="auto"/>
        <w:ind w:left="641" w:hanging="357"/>
        <w:jc w:val="both"/>
        <w:rPr>
          <w:rFonts w:ascii="Arial" w:hAnsi="Arial" w:cs="Arial"/>
          <w:szCs w:val="20"/>
        </w:rPr>
      </w:pPr>
      <w:r w:rsidRPr="004C3206">
        <w:rPr>
          <w:rFonts w:ascii="Arial" w:hAnsi="Arial" w:cs="Arial"/>
          <w:b/>
          <w:bCs/>
          <w:szCs w:val="20"/>
        </w:rPr>
        <w:t>Términos y definiciones:</w:t>
      </w:r>
      <w:r w:rsidRPr="004C3206">
        <w:rPr>
          <w:rFonts w:ascii="Arial" w:hAnsi="Arial" w:cs="Arial"/>
          <w:szCs w:val="20"/>
        </w:rPr>
        <w:t xml:space="preserve"> </w:t>
      </w:r>
      <w:r w:rsidR="00266223" w:rsidRPr="004C3206">
        <w:rPr>
          <w:rFonts w:ascii="Arial" w:hAnsi="Arial" w:cs="Arial"/>
          <w:szCs w:val="20"/>
        </w:rPr>
        <w:t xml:space="preserve">Se </w:t>
      </w:r>
      <w:r w:rsidRPr="004C3206">
        <w:rPr>
          <w:rFonts w:ascii="Arial" w:hAnsi="Arial" w:cs="Arial"/>
          <w:szCs w:val="20"/>
        </w:rPr>
        <w:t>emplea</w:t>
      </w:r>
      <w:r w:rsidR="00266223" w:rsidRPr="004C3206">
        <w:rPr>
          <w:rFonts w:ascii="Arial" w:hAnsi="Arial" w:cs="Arial"/>
          <w:szCs w:val="20"/>
        </w:rPr>
        <w:t>n</w:t>
      </w:r>
      <w:r w:rsidRPr="004C3206">
        <w:rPr>
          <w:rFonts w:ascii="Arial" w:hAnsi="Arial" w:cs="Arial"/>
          <w:szCs w:val="20"/>
        </w:rPr>
        <w:t xml:space="preserve"> términos y definiciones provistos de la ISO 9000:2015</w:t>
      </w:r>
      <w:r w:rsidR="006A52F3" w:rsidRPr="004C3206">
        <w:rPr>
          <w:rFonts w:ascii="Arial" w:hAnsi="Arial" w:cs="Arial"/>
          <w:szCs w:val="20"/>
        </w:rPr>
        <w:t xml:space="preserve"> </w:t>
      </w:r>
      <w:r w:rsidR="00F80739" w:rsidRPr="004C3206">
        <w:rPr>
          <w:rFonts w:ascii="Arial" w:hAnsi="Arial" w:cs="Arial"/>
          <w:szCs w:val="20"/>
        </w:rPr>
        <w:fldChar w:fldCharType="begin" w:fldLock="1"/>
      </w:r>
      <w:r w:rsidR="007775FD" w:rsidRPr="004C3206">
        <w:rPr>
          <w:rFonts w:ascii="Arial" w:hAnsi="Arial" w:cs="Arial"/>
          <w:szCs w:val="20"/>
        </w:rPr>
        <w:instrText>ADDIN CSL_CITATION {"citationItems":[{"id":"ITEM-1","itemData":{"author":[{"dropping-particle":"","family":"International Organization for Standardization","given":"","non-dropping-particle":"","parse-names":false,"suffix":""}],"id":"ITEM-1","issued":{"date-parts":[["0"]]},"title":"Norma ISO 9000:2015 Sistema de Gestion de Calidad: Fundamentos y vocabulario","type":"article"},"uris":["http://www.mendeley.com/documents/?uuid=59445ae5-e878-44ca-9909-f946ce26e4d9"]}],"mendeley":{"formattedCitation":"(11)","plainTextFormattedCitation":"(11)","previouslyFormattedCitation":"(11)"},"properties":{"noteIndex":0},"schema":"https://github.com/citation-style-language/schema/raw/master/csl-citation.json"}</w:instrText>
      </w:r>
      <w:r w:rsidR="00F80739" w:rsidRPr="004C3206">
        <w:rPr>
          <w:rFonts w:ascii="Arial" w:hAnsi="Arial" w:cs="Arial"/>
          <w:szCs w:val="20"/>
        </w:rPr>
        <w:fldChar w:fldCharType="separate"/>
      </w:r>
      <w:r w:rsidR="004060FB" w:rsidRPr="004C3206">
        <w:rPr>
          <w:rFonts w:ascii="Arial" w:hAnsi="Arial" w:cs="Arial"/>
          <w:noProof/>
          <w:szCs w:val="20"/>
        </w:rPr>
        <w:t>(11)</w:t>
      </w:r>
      <w:r w:rsidR="00F80739" w:rsidRPr="004C3206">
        <w:rPr>
          <w:rFonts w:ascii="Arial" w:hAnsi="Arial" w:cs="Arial"/>
          <w:szCs w:val="20"/>
        </w:rPr>
        <w:fldChar w:fldCharType="end"/>
      </w:r>
      <w:r w:rsidRPr="004C3206">
        <w:rPr>
          <w:rFonts w:ascii="Arial" w:hAnsi="Arial" w:cs="Arial"/>
          <w:szCs w:val="20"/>
        </w:rPr>
        <w:t xml:space="preserve">. </w:t>
      </w:r>
    </w:p>
    <w:p w14:paraId="3CF3073D" w14:textId="06C673C4" w:rsidR="00F43B21" w:rsidRPr="004C3206" w:rsidRDefault="00381D6F" w:rsidP="00F9575C">
      <w:pPr>
        <w:pStyle w:val="Prrafodelista"/>
        <w:numPr>
          <w:ilvl w:val="0"/>
          <w:numId w:val="5"/>
        </w:numPr>
        <w:spacing w:after="0" w:line="360" w:lineRule="auto"/>
        <w:ind w:left="641" w:hanging="357"/>
        <w:jc w:val="both"/>
        <w:rPr>
          <w:rFonts w:ascii="Arial" w:hAnsi="Arial" w:cs="Arial"/>
          <w:szCs w:val="20"/>
        </w:rPr>
      </w:pPr>
      <w:r w:rsidRPr="004C3206">
        <w:rPr>
          <w:rFonts w:ascii="Arial" w:hAnsi="Arial" w:cs="Arial"/>
          <w:b/>
          <w:bCs/>
          <w:szCs w:val="20"/>
        </w:rPr>
        <w:t>Sistema de Gestión de Calidad:</w:t>
      </w:r>
      <w:r w:rsidRPr="004C3206">
        <w:rPr>
          <w:rFonts w:ascii="Arial" w:hAnsi="Arial" w:cs="Arial"/>
          <w:szCs w:val="20"/>
        </w:rPr>
        <w:t xml:space="preserve"> </w:t>
      </w:r>
      <w:r w:rsidR="00846FA1" w:rsidRPr="004C3206">
        <w:rPr>
          <w:rFonts w:ascii="Arial" w:hAnsi="Arial" w:cs="Arial"/>
          <w:szCs w:val="20"/>
        </w:rPr>
        <w:t>Des</w:t>
      </w:r>
      <w:r w:rsidR="00846FA1" w:rsidRPr="004C3206">
        <w:rPr>
          <w:rFonts w:ascii="Arial" w:eastAsia="Times New Roman" w:hAnsi="Arial" w:cs="Arial"/>
          <w:bCs/>
          <w:lang w:eastAsia="es-AR"/>
        </w:rPr>
        <w:t>cribe</w:t>
      </w:r>
      <w:r w:rsidR="00F43B21" w:rsidRPr="004C3206">
        <w:rPr>
          <w:rFonts w:ascii="Arial" w:eastAsia="Times New Roman" w:hAnsi="Arial" w:cs="Arial"/>
          <w:bCs/>
          <w:lang w:eastAsia="es-AR"/>
        </w:rPr>
        <w:t xml:space="preserve"> </w:t>
      </w:r>
      <w:r w:rsidR="00846FA1" w:rsidRPr="004C3206">
        <w:rPr>
          <w:rFonts w:ascii="Arial" w:eastAsia="Times New Roman" w:hAnsi="Arial" w:cs="Arial"/>
          <w:bCs/>
          <w:lang w:eastAsia="es-AR"/>
        </w:rPr>
        <w:t>a</w:t>
      </w:r>
      <w:r w:rsidR="00F43B21" w:rsidRPr="004C3206">
        <w:rPr>
          <w:rFonts w:ascii="Arial" w:eastAsia="Times New Roman" w:hAnsi="Arial" w:cs="Arial"/>
          <w:bCs/>
          <w:lang w:eastAsia="es-AR"/>
        </w:rPr>
        <w:t>l sistema de gestión de calidad bajo una mirada de procesos, donde su garantía es la documentación de respaldo que sustenta su despliegue y operación.</w:t>
      </w:r>
    </w:p>
    <w:p w14:paraId="50F48E7C" w14:textId="3998D32A" w:rsidR="00381D6F" w:rsidRPr="004C3206" w:rsidRDefault="00381D6F" w:rsidP="00F9575C">
      <w:pPr>
        <w:pStyle w:val="Prrafodelista"/>
        <w:numPr>
          <w:ilvl w:val="0"/>
          <w:numId w:val="5"/>
        </w:numPr>
        <w:spacing w:after="0" w:line="360" w:lineRule="auto"/>
        <w:ind w:left="641" w:hanging="357"/>
        <w:jc w:val="both"/>
        <w:rPr>
          <w:rFonts w:ascii="Arial" w:hAnsi="Arial" w:cs="Arial"/>
          <w:szCs w:val="20"/>
        </w:rPr>
      </w:pPr>
      <w:r w:rsidRPr="004C3206">
        <w:rPr>
          <w:rFonts w:ascii="Arial" w:hAnsi="Arial" w:cs="Arial"/>
          <w:b/>
          <w:bCs/>
          <w:szCs w:val="20"/>
        </w:rPr>
        <w:t>Responsabilidad de la dirección:</w:t>
      </w:r>
      <w:r w:rsidRPr="004C3206">
        <w:rPr>
          <w:rFonts w:ascii="Arial" w:hAnsi="Arial" w:cs="Arial"/>
          <w:szCs w:val="20"/>
        </w:rPr>
        <w:t xml:space="preserve"> </w:t>
      </w:r>
      <w:r w:rsidR="00F43B21" w:rsidRPr="004C3206">
        <w:rPr>
          <w:rFonts w:ascii="Arial" w:hAnsi="Arial" w:cs="Arial"/>
          <w:szCs w:val="20"/>
        </w:rPr>
        <w:t xml:space="preserve"> E</w:t>
      </w:r>
      <w:r w:rsidR="00F43B21" w:rsidRPr="004C3206">
        <w:rPr>
          <w:rFonts w:ascii="Arial" w:eastAsia="Times New Roman" w:hAnsi="Arial" w:cs="Arial"/>
          <w:bCs/>
          <w:lang w:eastAsia="es-AR"/>
        </w:rPr>
        <w:t>stablece y garantiza el compromiso de la alta dirección (gerencia) con el sistema de gestión de calidad y sus objetivos.</w:t>
      </w:r>
    </w:p>
    <w:p w14:paraId="510AFC0B" w14:textId="27E14A7B" w:rsidR="00381D6F" w:rsidRPr="004C3206" w:rsidRDefault="00381D6F" w:rsidP="00F9575C">
      <w:pPr>
        <w:pStyle w:val="Prrafodelista"/>
        <w:numPr>
          <w:ilvl w:val="0"/>
          <w:numId w:val="5"/>
        </w:numPr>
        <w:spacing w:before="240" w:after="0" w:line="360" w:lineRule="auto"/>
        <w:ind w:left="641" w:hanging="357"/>
        <w:jc w:val="both"/>
        <w:rPr>
          <w:rFonts w:ascii="Arial" w:eastAsia="Times New Roman" w:hAnsi="Arial" w:cs="Arial"/>
          <w:bCs/>
          <w:lang w:eastAsia="es-AR"/>
        </w:rPr>
      </w:pPr>
      <w:r w:rsidRPr="004C3206">
        <w:rPr>
          <w:rFonts w:ascii="Arial" w:hAnsi="Arial" w:cs="Arial"/>
          <w:b/>
          <w:bCs/>
          <w:szCs w:val="20"/>
        </w:rPr>
        <w:t>Gestión de los recursos:</w:t>
      </w:r>
      <w:r w:rsidRPr="004C3206">
        <w:rPr>
          <w:rFonts w:ascii="Arial" w:hAnsi="Arial" w:cs="Arial"/>
          <w:szCs w:val="20"/>
        </w:rPr>
        <w:t xml:space="preserve"> </w:t>
      </w:r>
      <w:r w:rsidR="00F43B21" w:rsidRPr="004C3206">
        <w:rPr>
          <w:rFonts w:ascii="Arial" w:eastAsia="Times New Roman" w:hAnsi="Arial" w:cs="Arial"/>
          <w:bCs/>
          <w:lang w:eastAsia="es-AR"/>
        </w:rPr>
        <w:t>P</w:t>
      </w:r>
      <w:r w:rsidRPr="004C3206">
        <w:rPr>
          <w:rFonts w:ascii="Arial" w:eastAsia="Times New Roman" w:hAnsi="Arial" w:cs="Arial"/>
          <w:bCs/>
          <w:lang w:eastAsia="es-AR"/>
        </w:rPr>
        <w:t xml:space="preserve">rovee los recursos requeridos por el </w:t>
      </w:r>
      <w:r w:rsidR="002209D8" w:rsidRPr="004C3206">
        <w:rPr>
          <w:rFonts w:ascii="Arial" w:eastAsia="Times New Roman" w:hAnsi="Arial" w:cs="Arial"/>
          <w:bCs/>
          <w:lang w:eastAsia="es-AR"/>
        </w:rPr>
        <w:t xml:space="preserve">mismo </w:t>
      </w:r>
      <w:r w:rsidRPr="004C3206">
        <w:rPr>
          <w:rFonts w:ascii="Arial" w:eastAsia="Times New Roman" w:hAnsi="Arial" w:cs="Arial"/>
          <w:bCs/>
          <w:lang w:eastAsia="es-AR"/>
        </w:rPr>
        <w:t>sistema de gestión de calidad</w:t>
      </w:r>
      <w:r w:rsidR="002209D8" w:rsidRPr="004C3206">
        <w:rPr>
          <w:rFonts w:ascii="Arial" w:eastAsia="Times New Roman" w:hAnsi="Arial" w:cs="Arial"/>
          <w:bCs/>
          <w:lang w:eastAsia="es-AR"/>
        </w:rPr>
        <w:t>.</w:t>
      </w:r>
      <w:r w:rsidRPr="004C3206">
        <w:rPr>
          <w:rFonts w:ascii="Arial" w:eastAsia="Times New Roman" w:hAnsi="Arial" w:cs="Arial"/>
          <w:bCs/>
          <w:lang w:eastAsia="es-AR"/>
        </w:rPr>
        <w:t xml:space="preserve"> </w:t>
      </w:r>
      <w:r w:rsidR="002209D8" w:rsidRPr="004C3206">
        <w:rPr>
          <w:rFonts w:ascii="Arial" w:eastAsia="Times New Roman" w:hAnsi="Arial" w:cs="Arial"/>
          <w:bCs/>
          <w:lang w:eastAsia="es-AR"/>
        </w:rPr>
        <w:t>P</w:t>
      </w:r>
      <w:r w:rsidRPr="004C3206">
        <w:rPr>
          <w:rFonts w:ascii="Arial" w:eastAsia="Times New Roman" w:hAnsi="Arial" w:cs="Arial"/>
          <w:bCs/>
          <w:lang w:eastAsia="es-AR"/>
        </w:rPr>
        <w:t>ara asegurar el logro de los objetivos de</w:t>
      </w:r>
      <w:r w:rsidR="002209D8" w:rsidRPr="004C3206">
        <w:rPr>
          <w:rFonts w:ascii="Arial" w:eastAsia="Times New Roman" w:hAnsi="Arial" w:cs="Arial"/>
          <w:bCs/>
          <w:lang w:eastAsia="es-AR"/>
        </w:rPr>
        <w:t xml:space="preserve"> </w:t>
      </w:r>
      <w:r w:rsidR="002209D8" w:rsidRPr="004C3206">
        <w:rPr>
          <w:rFonts w:ascii="Arial" w:eastAsia="Times New Roman" w:hAnsi="Arial" w:cs="Arial"/>
          <w:bCs/>
          <w:lang w:eastAsia="es-AR"/>
        </w:rPr>
        <w:lastRenderedPageBreak/>
        <w:t xml:space="preserve">implementación de la norma. </w:t>
      </w:r>
      <w:r w:rsidRPr="004C3206">
        <w:rPr>
          <w:rFonts w:ascii="Arial" w:eastAsia="Times New Roman" w:hAnsi="Arial" w:cs="Arial"/>
          <w:bCs/>
          <w:lang w:eastAsia="es-AR"/>
        </w:rPr>
        <w:t>Como, por ejemplo, recurso humano, infraestructura, control del ambiente y entorno del trabajo.</w:t>
      </w:r>
    </w:p>
    <w:p w14:paraId="2D741966" w14:textId="37933C12" w:rsidR="00381D6F" w:rsidRPr="004C3206" w:rsidRDefault="00381D6F" w:rsidP="0056496C">
      <w:pPr>
        <w:pStyle w:val="Prrafodelista"/>
        <w:numPr>
          <w:ilvl w:val="0"/>
          <w:numId w:val="5"/>
        </w:numPr>
        <w:spacing w:before="100" w:beforeAutospacing="1" w:after="0" w:line="360" w:lineRule="auto"/>
        <w:ind w:left="641" w:hanging="357"/>
        <w:jc w:val="both"/>
        <w:rPr>
          <w:rFonts w:ascii="Arial" w:eastAsia="Times New Roman" w:hAnsi="Arial" w:cs="Arial"/>
          <w:bCs/>
          <w:lang w:eastAsia="es-AR"/>
        </w:rPr>
      </w:pPr>
      <w:r w:rsidRPr="004C3206">
        <w:rPr>
          <w:rFonts w:ascii="Arial" w:hAnsi="Arial" w:cs="Arial"/>
          <w:b/>
          <w:bCs/>
          <w:szCs w:val="20"/>
        </w:rPr>
        <w:t>Realización del producto:</w:t>
      </w:r>
      <w:r w:rsidRPr="004C3206">
        <w:rPr>
          <w:rFonts w:ascii="Arial" w:hAnsi="Arial" w:cs="Arial"/>
          <w:szCs w:val="20"/>
        </w:rPr>
        <w:t xml:space="preserve"> </w:t>
      </w:r>
      <w:r w:rsidR="00F43B21" w:rsidRPr="004C3206">
        <w:rPr>
          <w:rFonts w:ascii="Arial" w:eastAsia="Times New Roman" w:hAnsi="Arial" w:cs="Arial"/>
          <w:bCs/>
          <w:lang w:eastAsia="es-AR"/>
        </w:rPr>
        <w:t>E</w:t>
      </w:r>
      <w:r w:rsidRPr="004C3206">
        <w:rPr>
          <w:rFonts w:ascii="Arial" w:eastAsia="Times New Roman" w:hAnsi="Arial" w:cs="Arial"/>
          <w:bCs/>
          <w:lang w:eastAsia="es-AR"/>
        </w:rPr>
        <w:t>labora</w:t>
      </w:r>
      <w:r w:rsidR="00F43B21" w:rsidRPr="004C3206">
        <w:rPr>
          <w:rFonts w:ascii="Arial" w:eastAsia="Times New Roman" w:hAnsi="Arial" w:cs="Arial"/>
          <w:bCs/>
          <w:lang w:eastAsia="es-AR"/>
        </w:rPr>
        <w:t xml:space="preserve"> los</w:t>
      </w:r>
      <w:r w:rsidRPr="004C3206">
        <w:rPr>
          <w:rFonts w:ascii="Arial" w:eastAsia="Times New Roman" w:hAnsi="Arial" w:cs="Arial"/>
          <w:bCs/>
          <w:lang w:eastAsia="es-AR"/>
        </w:rPr>
        <w:t xml:space="preserve"> productos</w:t>
      </w:r>
      <w:r w:rsidR="00F43B21" w:rsidRPr="004C3206">
        <w:rPr>
          <w:rFonts w:ascii="Arial" w:eastAsia="Times New Roman" w:hAnsi="Arial" w:cs="Arial"/>
          <w:bCs/>
          <w:lang w:eastAsia="es-AR"/>
        </w:rPr>
        <w:t xml:space="preserve"> </w:t>
      </w:r>
      <w:r w:rsidR="00846FA1" w:rsidRPr="004C3206">
        <w:rPr>
          <w:rFonts w:ascii="Arial" w:eastAsia="Times New Roman" w:hAnsi="Arial" w:cs="Arial"/>
          <w:bCs/>
          <w:lang w:eastAsia="es-AR"/>
        </w:rPr>
        <w:t>médicos, acorde</w:t>
      </w:r>
      <w:r w:rsidRPr="004C3206">
        <w:rPr>
          <w:rFonts w:ascii="Arial" w:eastAsia="Times New Roman" w:hAnsi="Arial" w:cs="Arial"/>
          <w:bCs/>
          <w:lang w:eastAsia="es-AR"/>
        </w:rPr>
        <w:t xml:space="preserve"> con la planificación y el control apropiado para asegurar el cumplimiento de los requisitos establecidos. Propone políticas </w:t>
      </w:r>
      <w:r w:rsidR="00F43B21" w:rsidRPr="004C3206">
        <w:rPr>
          <w:rFonts w:ascii="Arial" w:eastAsia="Times New Roman" w:hAnsi="Arial" w:cs="Arial"/>
          <w:bCs/>
          <w:lang w:eastAsia="es-AR"/>
        </w:rPr>
        <w:t>de</w:t>
      </w:r>
      <w:r w:rsidRPr="004C3206">
        <w:rPr>
          <w:rFonts w:ascii="Arial" w:eastAsia="Times New Roman" w:hAnsi="Arial" w:cs="Arial"/>
          <w:bCs/>
          <w:lang w:eastAsia="es-AR"/>
        </w:rPr>
        <w:t xml:space="preserve"> compras y </w:t>
      </w:r>
      <w:r w:rsidR="002209D8" w:rsidRPr="004C3206">
        <w:rPr>
          <w:rFonts w:ascii="Arial" w:eastAsia="Times New Roman" w:hAnsi="Arial" w:cs="Arial"/>
          <w:bCs/>
          <w:lang w:eastAsia="es-AR"/>
        </w:rPr>
        <w:t>la evaluación de</w:t>
      </w:r>
      <w:r w:rsidRPr="004C3206">
        <w:rPr>
          <w:rFonts w:ascii="Arial" w:eastAsia="Times New Roman" w:hAnsi="Arial" w:cs="Arial"/>
          <w:bCs/>
          <w:lang w:eastAsia="es-AR"/>
        </w:rPr>
        <w:t xml:space="preserve"> los proveedores externos.</w:t>
      </w:r>
    </w:p>
    <w:p w14:paraId="59FF2B01" w14:textId="5763983F" w:rsidR="00381D6F" w:rsidRPr="00846FA1" w:rsidRDefault="00381D6F" w:rsidP="00412591">
      <w:pPr>
        <w:pStyle w:val="Prrafodelista"/>
        <w:numPr>
          <w:ilvl w:val="0"/>
          <w:numId w:val="5"/>
        </w:numPr>
        <w:spacing w:before="100" w:beforeAutospacing="1" w:line="360" w:lineRule="auto"/>
        <w:ind w:left="641" w:hanging="357"/>
        <w:jc w:val="both"/>
        <w:rPr>
          <w:rFonts w:ascii="Arial" w:eastAsia="Times New Roman" w:hAnsi="Arial" w:cs="Arial"/>
          <w:bCs/>
          <w:sz w:val="24"/>
          <w:szCs w:val="24"/>
          <w:lang w:eastAsia="es-AR"/>
        </w:rPr>
      </w:pPr>
      <w:r w:rsidRPr="00846FA1">
        <w:rPr>
          <w:rFonts w:ascii="Arial" w:hAnsi="Arial" w:cs="Arial"/>
          <w:b/>
          <w:bCs/>
          <w:sz w:val="24"/>
        </w:rPr>
        <w:t>Medición, análisis y mejora:</w:t>
      </w:r>
      <w:r w:rsidRPr="00846FA1">
        <w:rPr>
          <w:rFonts w:ascii="Arial" w:hAnsi="Arial" w:cs="Arial"/>
          <w:sz w:val="24"/>
        </w:rPr>
        <w:t xml:space="preserve"> </w:t>
      </w:r>
      <w:r w:rsidR="00F43B21" w:rsidRPr="00846FA1">
        <w:rPr>
          <w:rFonts w:ascii="Arial" w:hAnsi="Arial" w:cs="Arial"/>
          <w:sz w:val="24"/>
        </w:rPr>
        <w:t>C</w:t>
      </w:r>
      <w:r w:rsidR="00846FA1" w:rsidRPr="00846FA1">
        <w:rPr>
          <w:rFonts w:ascii="Arial" w:eastAsia="Times New Roman" w:hAnsi="Arial" w:cs="Arial"/>
          <w:bCs/>
          <w:sz w:val="24"/>
          <w:szCs w:val="24"/>
          <w:lang w:eastAsia="es-AR"/>
        </w:rPr>
        <w:t>uenta</w:t>
      </w:r>
      <w:r w:rsidRPr="00846FA1">
        <w:rPr>
          <w:rFonts w:ascii="Arial" w:eastAsia="Times New Roman" w:hAnsi="Arial" w:cs="Arial"/>
          <w:bCs/>
          <w:sz w:val="24"/>
          <w:szCs w:val="24"/>
          <w:lang w:eastAsia="es-AR"/>
        </w:rPr>
        <w:t xml:space="preserve"> con información confiable para </w:t>
      </w:r>
      <w:r w:rsidR="002209D8">
        <w:rPr>
          <w:rFonts w:ascii="Arial" w:eastAsia="Times New Roman" w:hAnsi="Arial" w:cs="Arial"/>
          <w:bCs/>
          <w:sz w:val="24"/>
          <w:szCs w:val="24"/>
          <w:lang w:eastAsia="es-AR"/>
        </w:rPr>
        <w:t xml:space="preserve">determinar </w:t>
      </w:r>
      <w:r w:rsidRPr="00846FA1">
        <w:rPr>
          <w:rFonts w:ascii="Arial" w:eastAsia="Times New Roman" w:hAnsi="Arial" w:cs="Arial"/>
          <w:bCs/>
          <w:sz w:val="24"/>
          <w:szCs w:val="24"/>
          <w:lang w:eastAsia="es-AR"/>
        </w:rPr>
        <w:t>el desempeño del sistema de gestión de calidad y así poder tomar decisiones racionales dentro del sistema de gestión.</w:t>
      </w:r>
    </w:p>
    <w:p w14:paraId="242AA1EB" w14:textId="16994B2D" w:rsidR="007260A4" w:rsidRPr="00412591" w:rsidRDefault="00C97E06" w:rsidP="00412591">
      <w:pPr>
        <w:rPr>
          <w:rFonts w:ascii="Arial" w:eastAsiaTheme="majorEastAsia" w:hAnsi="Arial" w:cs="Arial"/>
          <w:b/>
          <w:szCs w:val="20"/>
        </w:rPr>
      </w:pPr>
      <w:bookmarkStart w:id="5" w:name="_Toc20174119"/>
      <w:r w:rsidRPr="00412591">
        <w:rPr>
          <w:rFonts w:ascii="Arial" w:eastAsiaTheme="majorEastAsia" w:hAnsi="Arial" w:cs="Arial"/>
          <w:b/>
          <w:szCs w:val="20"/>
        </w:rPr>
        <w:t>Central de esterilización</w:t>
      </w:r>
      <w:bookmarkEnd w:id="5"/>
    </w:p>
    <w:p w14:paraId="2A4CCAE8" w14:textId="2B6DA3DD" w:rsidR="0040385F" w:rsidRPr="00F9575C" w:rsidRDefault="00F16E0B" w:rsidP="00114061">
      <w:pPr>
        <w:spacing w:after="240" w:line="360" w:lineRule="auto"/>
        <w:jc w:val="both"/>
        <w:rPr>
          <w:rFonts w:ascii="Arial" w:eastAsia="Times New Roman" w:hAnsi="Arial" w:cs="Arial"/>
          <w:lang w:bidi="en-US"/>
        </w:rPr>
      </w:pPr>
      <w:r w:rsidRPr="00F9575C">
        <w:rPr>
          <w:rFonts w:ascii="Arial" w:eastAsia="Times New Roman" w:hAnsi="Arial" w:cs="Arial"/>
          <w:lang w:bidi="en-US"/>
        </w:rPr>
        <w:t>La central de esterilización de la Clínica Universitaria Reina Fabiola es un servicio de soporte que se</w:t>
      </w:r>
      <w:r w:rsidR="008B05DC" w:rsidRPr="00F9575C">
        <w:rPr>
          <w:rFonts w:ascii="Arial" w:eastAsia="Times New Roman" w:hAnsi="Arial" w:cs="Arial"/>
          <w:lang w:bidi="en-US"/>
        </w:rPr>
        <w:t xml:space="preserve"> encuentra </w:t>
      </w:r>
      <w:r w:rsidRPr="00F9575C">
        <w:rPr>
          <w:rFonts w:ascii="Arial" w:eastAsia="Times New Roman" w:hAnsi="Arial" w:cs="Arial"/>
          <w:lang w:bidi="en-US"/>
        </w:rPr>
        <w:t>involucra</w:t>
      </w:r>
      <w:r w:rsidR="004240EA" w:rsidRPr="00F9575C">
        <w:rPr>
          <w:rFonts w:ascii="Arial" w:eastAsia="Times New Roman" w:hAnsi="Arial" w:cs="Arial"/>
          <w:lang w:bidi="en-US"/>
        </w:rPr>
        <w:t>do</w:t>
      </w:r>
      <w:r w:rsidRPr="00F9575C">
        <w:rPr>
          <w:rFonts w:ascii="Arial" w:eastAsia="Times New Roman" w:hAnsi="Arial" w:cs="Arial"/>
          <w:lang w:bidi="en-US"/>
        </w:rPr>
        <w:t xml:space="preserve"> de manera transversal </w:t>
      </w:r>
      <w:r w:rsidR="00FC26B6" w:rsidRPr="00F9575C">
        <w:rPr>
          <w:rFonts w:ascii="Arial" w:eastAsia="Times New Roman" w:hAnsi="Arial" w:cs="Arial"/>
          <w:lang w:bidi="en-US"/>
        </w:rPr>
        <w:t>a</w:t>
      </w:r>
      <w:r w:rsidR="008B05DC" w:rsidRPr="00F9575C">
        <w:rPr>
          <w:rFonts w:ascii="Arial" w:eastAsia="Times New Roman" w:hAnsi="Arial" w:cs="Arial"/>
          <w:lang w:bidi="en-US"/>
        </w:rPr>
        <w:t xml:space="preserve"> todos los procedimientos de </w:t>
      </w:r>
      <w:r w:rsidRPr="00F9575C">
        <w:rPr>
          <w:rFonts w:ascii="Arial" w:eastAsia="Times New Roman" w:hAnsi="Arial" w:cs="Arial"/>
          <w:lang w:bidi="en-US"/>
        </w:rPr>
        <w:t xml:space="preserve">la institución. </w:t>
      </w:r>
      <w:r w:rsidR="007D13A6" w:rsidRPr="00F9575C">
        <w:rPr>
          <w:rFonts w:ascii="Arial" w:eastAsia="Times New Roman" w:hAnsi="Arial" w:cs="Arial"/>
          <w:lang w:bidi="en-US"/>
        </w:rPr>
        <w:t>Sus clientes internos son:</w:t>
      </w:r>
      <w:r w:rsidR="008B05DC" w:rsidRPr="00F9575C">
        <w:rPr>
          <w:rFonts w:ascii="Arial" w:eastAsia="Times New Roman" w:hAnsi="Arial" w:cs="Arial"/>
          <w:lang w:bidi="en-US"/>
        </w:rPr>
        <w:t xml:space="preserve"> 4 quirófanos, </w:t>
      </w:r>
      <w:r w:rsidR="004509BD" w:rsidRPr="00F9575C">
        <w:rPr>
          <w:rFonts w:ascii="Arial" w:eastAsia="Times New Roman" w:hAnsi="Arial" w:cs="Arial"/>
          <w:lang w:bidi="en-US"/>
        </w:rPr>
        <w:t>10</w:t>
      </w:r>
      <w:r w:rsidR="008B05DC" w:rsidRPr="00F9575C">
        <w:rPr>
          <w:rFonts w:ascii="Arial" w:eastAsia="Times New Roman" w:hAnsi="Arial" w:cs="Arial"/>
          <w:lang w:bidi="en-US"/>
        </w:rPr>
        <w:t>9 consultorios</w:t>
      </w:r>
      <w:r w:rsidR="004509BD" w:rsidRPr="00F9575C">
        <w:rPr>
          <w:rFonts w:ascii="Arial" w:eastAsia="Times New Roman" w:hAnsi="Arial" w:cs="Arial"/>
          <w:lang w:bidi="en-US"/>
        </w:rPr>
        <w:t>,</w:t>
      </w:r>
      <w:r w:rsidR="007D13A6" w:rsidRPr="00F9575C">
        <w:rPr>
          <w:rFonts w:ascii="Arial" w:eastAsia="Times New Roman" w:hAnsi="Arial" w:cs="Arial"/>
          <w:lang w:bidi="en-US"/>
        </w:rPr>
        <w:t xml:space="preserve"> </w:t>
      </w:r>
      <w:r w:rsidR="00F80739" w:rsidRPr="00F9575C">
        <w:rPr>
          <w:rFonts w:ascii="Arial" w:eastAsia="Times New Roman" w:hAnsi="Arial" w:cs="Arial"/>
          <w:lang w:bidi="en-US"/>
        </w:rPr>
        <w:t>30</w:t>
      </w:r>
      <w:r w:rsidR="004509BD" w:rsidRPr="00F9575C">
        <w:rPr>
          <w:rFonts w:ascii="Arial" w:eastAsia="Times New Roman" w:hAnsi="Arial" w:cs="Arial"/>
          <w:lang w:bidi="en-US"/>
        </w:rPr>
        <w:t>0 camas repartidas en internados</w:t>
      </w:r>
      <w:r w:rsidR="007D13A6" w:rsidRPr="00F9575C">
        <w:rPr>
          <w:rFonts w:ascii="Arial" w:eastAsia="Times New Roman" w:hAnsi="Arial" w:cs="Arial"/>
          <w:lang w:bidi="en-US"/>
        </w:rPr>
        <w:t xml:space="preserve"> </w:t>
      </w:r>
      <w:r w:rsidR="00F9575C">
        <w:rPr>
          <w:rFonts w:ascii="Arial" w:eastAsia="Times New Roman" w:hAnsi="Arial" w:cs="Arial"/>
          <w:lang w:bidi="en-US"/>
        </w:rPr>
        <w:t xml:space="preserve">y </w:t>
      </w:r>
      <w:r w:rsidR="004509BD" w:rsidRPr="00F9575C">
        <w:rPr>
          <w:rFonts w:ascii="Arial" w:eastAsia="Times New Roman" w:hAnsi="Arial" w:cs="Arial"/>
          <w:lang w:bidi="en-US"/>
        </w:rPr>
        <w:t>terapia</w:t>
      </w:r>
      <w:r w:rsidR="00A82F97" w:rsidRPr="00F9575C">
        <w:rPr>
          <w:rFonts w:ascii="Arial" w:eastAsia="Times New Roman" w:hAnsi="Arial" w:cs="Arial"/>
          <w:lang w:bidi="en-US"/>
        </w:rPr>
        <w:t>s</w:t>
      </w:r>
      <w:r w:rsidR="004509BD" w:rsidRPr="00F9575C">
        <w:rPr>
          <w:rFonts w:ascii="Arial" w:eastAsia="Times New Roman" w:hAnsi="Arial" w:cs="Arial"/>
          <w:lang w:bidi="en-US"/>
        </w:rPr>
        <w:t xml:space="preserve"> </w:t>
      </w:r>
      <w:r w:rsidR="00867A1D" w:rsidRPr="00F9575C">
        <w:rPr>
          <w:rFonts w:ascii="Arial" w:eastAsia="Times New Roman" w:hAnsi="Arial" w:cs="Arial"/>
          <w:lang w:bidi="en-US"/>
        </w:rPr>
        <w:t>intensiva</w:t>
      </w:r>
      <w:r w:rsidR="00A82F97" w:rsidRPr="00F9575C">
        <w:rPr>
          <w:rFonts w:ascii="Arial" w:eastAsia="Times New Roman" w:hAnsi="Arial" w:cs="Arial"/>
          <w:lang w:bidi="en-US"/>
        </w:rPr>
        <w:t>s</w:t>
      </w:r>
      <w:r w:rsidR="004509BD" w:rsidRPr="00F9575C">
        <w:rPr>
          <w:rFonts w:ascii="Arial" w:eastAsia="Times New Roman" w:hAnsi="Arial" w:cs="Arial"/>
          <w:lang w:bidi="en-US"/>
        </w:rPr>
        <w:t xml:space="preserve"> </w:t>
      </w:r>
      <w:r w:rsidR="00A82F97" w:rsidRPr="00F9575C">
        <w:rPr>
          <w:rFonts w:ascii="Arial" w:eastAsia="Times New Roman" w:hAnsi="Arial" w:cs="Arial"/>
          <w:lang w:bidi="en-US"/>
        </w:rPr>
        <w:t>(</w:t>
      </w:r>
      <w:r w:rsidR="004509BD" w:rsidRPr="00F9575C">
        <w:rPr>
          <w:rFonts w:ascii="Arial" w:eastAsia="Times New Roman" w:hAnsi="Arial" w:cs="Arial"/>
          <w:lang w:bidi="en-US"/>
        </w:rPr>
        <w:t>adultos</w:t>
      </w:r>
      <w:r w:rsidR="00A82F97" w:rsidRPr="00F9575C">
        <w:rPr>
          <w:rFonts w:ascii="Arial" w:eastAsia="Times New Roman" w:hAnsi="Arial" w:cs="Arial"/>
          <w:lang w:bidi="en-US"/>
        </w:rPr>
        <w:t>,</w:t>
      </w:r>
      <w:r w:rsidR="00F80739" w:rsidRPr="00F9575C">
        <w:rPr>
          <w:rFonts w:ascii="Arial" w:eastAsia="Times New Roman" w:hAnsi="Arial" w:cs="Arial"/>
          <w:lang w:bidi="en-US"/>
        </w:rPr>
        <w:t xml:space="preserve"> </w:t>
      </w:r>
      <w:r w:rsidR="00867A1D" w:rsidRPr="00F9575C">
        <w:rPr>
          <w:rFonts w:ascii="Arial" w:eastAsia="Times New Roman" w:hAnsi="Arial" w:cs="Arial"/>
          <w:lang w:bidi="en-US"/>
        </w:rPr>
        <w:t>pediatría</w:t>
      </w:r>
      <w:r w:rsidR="00A82F97" w:rsidRPr="00F9575C">
        <w:rPr>
          <w:rFonts w:ascii="Arial" w:eastAsia="Times New Roman" w:hAnsi="Arial" w:cs="Arial"/>
          <w:lang w:bidi="en-US"/>
        </w:rPr>
        <w:t>,</w:t>
      </w:r>
      <w:r w:rsidR="00F80739" w:rsidRPr="00F9575C">
        <w:rPr>
          <w:rFonts w:ascii="Arial" w:eastAsia="Times New Roman" w:hAnsi="Arial" w:cs="Arial"/>
          <w:lang w:bidi="en-US"/>
        </w:rPr>
        <w:t xml:space="preserve"> </w:t>
      </w:r>
      <w:r w:rsidR="00867A1D" w:rsidRPr="00F9575C">
        <w:rPr>
          <w:rFonts w:ascii="Arial" w:eastAsia="Times New Roman" w:hAnsi="Arial" w:cs="Arial"/>
          <w:lang w:bidi="en-US"/>
        </w:rPr>
        <w:t>neonatologí</w:t>
      </w:r>
      <w:r w:rsidR="00A82F97" w:rsidRPr="00F9575C">
        <w:rPr>
          <w:rFonts w:ascii="Arial" w:eastAsia="Times New Roman" w:hAnsi="Arial" w:cs="Arial"/>
          <w:lang w:bidi="en-US"/>
        </w:rPr>
        <w:t>a)</w:t>
      </w:r>
      <w:r w:rsidR="004509BD" w:rsidRPr="00F9575C">
        <w:rPr>
          <w:rFonts w:ascii="Arial" w:eastAsia="Times New Roman" w:hAnsi="Arial" w:cs="Arial"/>
          <w:lang w:bidi="en-US"/>
        </w:rPr>
        <w:t xml:space="preserve">, servicio de </w:t>
      </w:r>
      <w:r w:rsidR="00867A1D" w:rsidRPr="00F9575C">
        <w:rPr>
          <w:rFonts w:ascii="Arial" w:eastAsia="Times New Roman" w:hAnsi="Arial" w:cs="Arial"/>
          <w:lang w:bidi="en-US"/>
        </w:rPr>
        <w:t>anestesia</w:t>
      </w:r>
      <w:r w:rsidR="004509BD" w:rsidRPr="00F9575C">
        <w:rPr>
          <w:rFonts w:ascii="Arial" w:eastAsia="Times New Roman" w:hAnsi="Arial" w:cs="Arial"/>
          <w:lang w:bidi="en-US"/>
        </w:rPr>
        <w:t>,</w:t>
      </w:r>
      <w:r w:rsidR="007D13A6" w:rsidRPr="00F9575C">
        <w:rPr>
          <w:rFonts w:ascii="Arial" w:eastAsia="Times New Roman" w:hAnsi="Arial" w:cs="Arial"/>
          <w:lang w:bidi="en-US"/>
        </w:rPr>
        <w:t xml:space="preserve"> </w:t>
      </w:r>
      <w:r w:rsidR="00867A1D" w:rsidRPr="00F9575C">
        <w:rPr>
          <w:rFonts w:ascii="Arial" w:eastAsia="Times New Roman" w:hAnsi="Arial" w:cs="Arial"/>
          <w:lang w:bidi="en-US"/>
        </w:rPr>
        <w:t>guardia</w:t>
      </w:r>
      <w:r w:rsidR="00A82F97" w:rsidRPr="00F9575C">
        <w:rPr>
          <w:rFonts w:ascii="Arial" w:eastAsia="Times New Roman" w:hAnsi="Arial" w:cs="Arial"/>
          <w:lang w:bidi="en-US"/>
        </w:rPr>
        <w:t>s</w:t>
      </w:r>
      <w:r w:rsidR="004509BD" w:rsidRPr="00F9575C">
        <w:rPr>
          <w:rFonts w:ascii="Arial" w:eastAsia="Times New Roman" w:hAnsi="Arial" w:cs="Arial"/>
          <w:lang w:bidi="en-US"/>
        </w:rPr>
        <w:t xml:space="preserve"> </w:t>
      </w:r>
      <w:r w:rsidR="00A82F97" w:rsidRPr="00F9575C">
        <w:rPr>
          <w:rFonts w:ascii="Arial" w:eastAsia="Times New Roman" w:hAnsi="Arial" w:cs="Arial"/>
          <w:lang w:bidi="en-US"/>
        </w:rPr>
        <w:t xml:space="preserve">(de </w:t>
      </w:r>
      <w:r w:rsidR="004509BD" w:rsidRPr="00F9575C">
        <w:rPr>
          <w:rFonts w:ascii="Arial" w:eastAsia="Times New Roman" w:hAnsi="Arial" w:cs="Arial"/>
          <w:lang w:bidi="en-US"/>
        </w:rPr>
        <w:t>pediátrica</w:t>
      </w:r>
      <w:r w:rsidR="00A82F97" w:rsidRPr="00F9575C">
        <w:rPr>
          <w:rFonts w:ascii="Arial" w:eastAsia="Times New Roman" w:hAnsi="Arial" w:cs="Arial"/>
          <w:lang w:bidi="en-US"/>
        </w:rPr>
        <w:t xml:space="preserve"> </w:t>
      </w:r>
      <w:r w:rsidR="004509BD" w:rsidRPr="00F9575C">
        <w:rPr>
          <w:rFonts w:ascii="Arial" w:eastAsia="Times New Roman" w:hAnsi="Arial" w:cs="Arial"/>
          <w:lang w:bidi="en-US"/>
        </w:rPr>
        <w:t xml:space="preserve">y </w:t>
      </w:r>
      <w:r w:rsidR="006A1777" w:rsidRPr="00F9575C">
        <w:rPr>
          <w:rFonts w:ascii="Arial" w:eastAsia="Times New Roman" w:hAnsi="Arial" w:cs="Arial"/>
          <w:lang w:bidi="en-US"/>
        </w:rPr>
        <w:t>adulto</w:t>
      </w:r>
      <w:r w:rsidR="00A82F97" w:rsidRPr="00F9575C">
        <w:rPr>
          <w:rFonts w:ascii="Arial" w:eastAsia="Times New Roman" w:hAnsi="Arial" w:cs="Arial"/>
          <w:lang w:bidi="en-US"/>
        </w:rPr>
        <w:t>)</w:t>
      </w:r>
      <w:r w:rsidR="004509BD" w:rsidRPr="00F9575C">
        <w:rPr>
          <w:rFonts w:ascii="Arial" w:eastAsia="Times New Roman" w:hAnsi="Arial" w:cs="Arial"/>
          <w:lang w:bidi="en-US"/>
        </w:rPr>
        <w:t>, cirugía ambulatoria</w:t>
      </w:r>
      <w:r w:rsidR="007D13A6" w:rsidRPr="00F9575C">
        <w:rPr>
          <w:rFonts w:ascii="Arial" w:eastAsia="Times New Roman" w:hAnsi="Arial" w:cs="Arial"/>
          <w:lang w:bidi="en-US"/>
        </w:rPr>
        <w:t xml:space="preserve">, </w:t>
      </w:r>
      <w:r w:rsidR="00FC26B6" w:rsidRPr="00F9575C">
        <w:rPr>
          <w:rFonts w:ascii="Arial" w:eastAsia="Times New Roman" w:hAnsi="Arial" w:cs="Arial"/>
          <w:lang w:bidi="en-US"/>
        </w:rPr>
        <w:t>hospital de día</w:t>
      </w:r>
      <w:r w:rsidR="007D13A6" w:rsidRPr="00F9575C">
        <w:rPr>
          <w:rFonts w:ascii="Arial" w:eastAsia="Times New Roman" w:hAnsi="Arial" w:cs="Arial"/>
          <w:lang w:bidi="en-US"/>
        </w:rPr>
        <w:t xml:space="preserve"> y la </w:t>
      </w:r>
      <w:r w:rsidR="004509BD" w:rsidRPr="00F9575C">
        <w:rPr>
          <w:rFonts w:ascii="Arial" w:eastAsia="Times New Roman" w:hAnsi="Arial" w:cs="Arial"/>
          <w:lang w:bidi="en-US"/>
        </w:rPr>
        <w:t>facultad de odontología</w:t>
      </w:r>
      <w:r w:rsidR="00F80739" w:rsidRPr="00F9575C">
        <w:rPr>
          <w:rFonts w:ascii="Arial" w:eastAsia="Times New Roman" w:hAnsi="Arial" w:cs="Arial"/>
          <w:lang w:bidi="en-US"/>
        </w:rPr>
        <w:t>.</w:t>
      </w:r>
    </w:p>
    <w:p w14:paraId="6E2BB979" w14:textId="5C2DDF95" w:rsidR="007D13A6" w:rsidRPr="00F9575C" w:rsidRDefault="007D13A6" w:rsidP="00F9575C">
      <w:pPr>
        <w:spacing w:after="0" w:line="360" w:lineRule="auto"/>
        <w:jc w:val="both"/>
        <w:rPr>
          <w:rFonts w:ascii="Arial" w:eastAsia="Times New Roman" w:hAnsi="Arial" w:cs="Arial"/>
          <w:lang w:eastAsia="es-AR"/>
        </w:rPr>
      </w:pPr>
      <w:r w:rsidRPr="00F9575C">
        <w:rPr>
          <w:rFonts w:ascii="Arial" w:eastAsia="Times New Roman" w:hAnsi="Arial" w:cs="Arial"/>
          <w:lang w:eastAsia="es-AR"/>
        </w:rPr>
        <w:t xml:space="preserve">Para que el material proveniente de dichos lugares cumpla con </w:t>
      </w:r>
      <w:r w:rsidR="006A1777" w:rsidRPr="00F9575C">
        <w:rPr>
          <w:rFonts w:ascii="Arial" w:eastAsia="Times New Roman" w:hAnsi="Arial" w:cs="Arial"/>
          <w:lang w:eastAsia="es-AR"/>
        </w:rPr>
        <w:t>los</w:t>
      </w:r>
      <w:r w:rsidRPr="00F9575C">
        <w:rPr>
          <w:rFonts w:ascii="Arial" w:eastAsia="Times New Roman" w:hAnsi="Arial" w:cs="Arial"/>
          <w:lang w:eastAsia="es-AR"/>
        </w:rPr>
        <w:t xml:space="preserve"> procesos de esterilización propiamente dicho, se </w:t>
      </w:r>
      <w:r w:rsidR="006A1777" w:rsidRPr="00F9575C">
        <w:rPr>
          <w:rFonts w:ascii="Arial" w:eastAsia="Times New Roman" w:hAnsi="Arial" w:cs="Arial"/>
          <w:lang w:eastAsia="es-AR"/>
        </w:rPr>
        <w:t xml:space="preserve">deben </w:t>
      </w:r>
      <w:r w:rsidRPr="00F9575C">
        <w:rPr>
          <w:rFonts w:ascii="Arial" w:eastAsia="Times New Roman" w:hAnsi="Arial" w:cs="Arial"/>
          <w:lang w:eastAsia="es-AR"/>
        </w:rPr>
        <w:t>efectuar las siguientes etapas como control biológico:</w:t>
      </w:r>
    </w:p>
    <w:p w14:paraId="5760FD67" w14:textId="77777777" w:rsidR="00F9575C" w:rsidRDefault="003F1B11" w:rsidP="00F9575C">
      <w:pPr>
        <w:pStyle w:val="Prrafodelista"/>
        <w:numPr>
          <w:ilvl w:val="0"/>
          <w:numId w:val="1"/>
        </w:numPr>
        <w:spacing w:after="0" w:line="360" w:lineRule="auto"/>
        <w:ind w:left="0" w:firstLine="567"/>
        <w:jc w:val="both"/>
        <w:rPr>
          <w:rFonts w:ascii="Arial" w:eastAsia="Times New Roman" w:hAnsi="Arial" w:cs="Arial"/>
          <w:lang w:eastAsia="es-AR"/>
        </w:rPr>
      </w:pPr>
      <w:r w:rsidRPr="00F9575C">
        <w:rPr>
          <w:rFonts w:ascii="Arial" w:eastAsia="Times New Roman" w:hAnsi="Arial" w:cs="Arial"/>
          <w:lang w:eastAsia="es-AR"/>
        </w:rPr>
        <w:t>Lavado</w:t>
      </w:r>
      <w:r w:rsidR="00F9575C" w:rsidRPr="00F9575C">
        <w:rPr>
          <w:rFonts w:ascii="Arial" w:eastAsia="Times New Roman" w:hAnsi="Arial" w:cs="Arial"/>
          <w:lang w:eastAsia="es-AR"/>
        </w:rPr>
        <w:t xml:space="preserve">: </w:t>
      </w:r>
      <w:r w:rsidR="007D13A6" w:rsidRPr="00F9575C">
        <w:rPr>
          <w:rFonts w:ascii="Arial" w:eastAsia="Times New Roman" w:hAnsi="Arial" w:cs="Arial"/>
          <w:lang w:eastAsia="es-AR"/>
        </w:rPr>
        <w:t xml:space="preserve">Dependiendo del origen del material contaminado, se </w:t>
      </w:r>
      <w:r w:rsidR="001F0DAF" w:rsidRPr="00F9575C">
        <w:rPr>
          <w:rFonts w:ascii="Arial" w:eastAsia="Times New Roman" w:hAnsi="Arial" w:cs="Arial"/>
          <w:lang w:eastAsia="es-AR"/>
        </w:rPr>
        <w:t xml:space="preserve">procede al lavado de la siguiente manera: para el caso del instrumental de cirugía, el quirófano es el responsable de realizar el lavado y lo realiza tanto personal auxiliar como instrumentadores. </w:t>
      </w:r>
    </w:p>
    <w:p w14:paraId="068D0FDA" w14:textId="77777777" w:rsidR="00F9575C" w:rsidRDefault="001F0DAF" w:rsidP="00F9575C">
      <w:pPr>
        <w:pStyle w:val="Prrafodelista"/>
        <w:spacing w:after="0" w:line="360" w:lineRule="auto"/>
        <w:ind w:left="0" w:firstLine="567"/>
        <w:jc w:val="both"/>
        <w:rPr>
          <w:rFonts w:ascii="Arial" w:eastAsia="Times New Roman" w:hAnsi="Arial" w:cs="Arial"/>
          <w:lang w:eastAsia="es-AR"/>
        </w:rPr>
      </w:pPr>
      <w:r w:rsidRPr="00F9575C">
        <w:rPr>
          <w:rFonts w:ascii="Arial" w:eastAsia="Times New Roman" w:hAnsi="Arial" w:cs="Arial"/>
          <w:lang w:eastAsia="es-AR"/>
        </w:rPr>
        <w:t>Enfermería se encarga del lavado del material usado en los internados y los alumnos de odontología son quienes lavan sus propios materiales para luego entregarse a la central de esterilización.</w:t>
      </w:r>
      <w:r w:rsidR="00F9575C">
        <w:rPr>
          <w:rFonts w:ascii="Arial" w:eastAsia="Times New Roman" w:hAnsi="Arial" w:cs="Arial"/>
          <w:lang w:eastAsia="es-AR"/>
        </w:rPr>
        <w:t xml:space="preserve"> </w:t>
      </w:r>
    </w:p>
    <w:p w14:paraId="00517D70" w14:textId="77777777" w:rsidR="00F9575C" w:rsidRDefault="001F0DAF" w:rsidP="00F9575C">
      <w:pPr>
        <w:pStyle w:val="Prrafodelista"/>
        <w:spacing w:after="0" w:line="360" w:lineRule="auto"/>
        <w:ind w:left="0" w:firstLine="567"/>
        <w:jc w:val="both"/>
        <w:rPr>
          <w:rFonts w:ascii="Arial" w:eastAsia="Times New Roman" w:hAnsi="Arial" w:cs="Arial"/>
          <w:lang w:eastAsia="es-AR"/>
        </w:rPr>
      </w:pPr>
      <w:r w:rsidRPr="00F9575C">
        <w:rPr>
          <w:rFonts w:ascii="Arial" w:eastAsia="Times New Roman" w:hAnsi="Arial" w:cs="Arial"/>
          <w:lang w:eastAsia="es-AR"/>
        </w:rPr>
        <w:t>Todos ellos deben cumplir con el procedimiento de lavado que propone el servicio de esterilización para garantizar una buena descontaminación de los instrumentos.</w:t>
      </w:r>
      <w:r w:rsidR="00F9575C">
        <w:rPr>
          <w:rFonts w:ascii="Arial" w:eastAsia="Times New Roman" w:hAnsi="Arial" w:cs="Arial"/>
          <w:lang w:eastAsia="es-AR"/>
        </w:rPr>
        <w:t xml:space="preserve"> </w:t>
      </w:r>
    </w:p>
    <w:p w14:paraId="4C155E89" w14:textId="085A03D3" w:rsidR="001F0DAF" w:rsidRPr="00F9575C" w:rsidRDefault="001F0DAF" w:rsidP="00F9575C">
      <w:pPr>
        <w:pStyle w:val="Prrafodelista"/>
        <w:spacing w:after="0" w:line="360" w:lineRule="auto"/>
        <w:ind w:left="0" w:firstLine="567"/>
        <w:jc w:val="both"/>
        <w:rPr>
          <w:rFonts w:ascii="Arial" w:eastAsia="Times New Roman" w:hAnsi="Arial" w:cs="Arial"/>
          <w:lang w:eastAsia="es-AR"/>
        </w:rPr>
      </w:pPr>
      <w:r w:rsidRPr="00F9575C">
        <w:rPr>
          <w:rFonts w:ascii="Arial" w:eastAsia="Times New Roman" w:hAnsi="Arial" w:cs="Arial"/>
          <w:lang w:eastAsia="es-AR"/>
        </w:rPr>
        <w:t xml:space="preserve">Por último, los consultorios de la </w:t>
      </w:r>
      <w:r w:rsidR="009F6B69" w:rsidRPr="00F9575C">
        <w:rPr>
          <w:rFonts w:ascii="Arial" w:eastAsia="Times New Roman" w:hAnsi="Arial" w:cs="Arial"/>
          <w:lang w:eastAsia="es-AR"/>
        </w:rPr>
        <w:t>clínica</w:t>
      </w:r>
      <w:r w:rsidRPr="00F9575C">
        <w:rPr>
          <w:rFonts w:ascii="Arial" w:eastAsia="Times New Roman" w:hAnsi="Arial" w:cs="Arial"/>
          <w:lang w:eastAsia="es-AR"/>
        </w:rPr>
        <w:t xml:space="preserve"> </w:t>
      </w:r>
      <w:r w:rsidR="006F7C6F" w:rsidRPr="00F9575C">
        <w:rPr>
          <w:rFonts w:ascii="Arial" w:eastAsia="Times New Roman" w:hAnsi="Arial" w:cs="Arial"/>
          <w:lang w:eastAsia="es-AR"/>
        </w:rPr>
        <w:t>están</w:t>
      </w:r>
      <w:r w:rsidRPr="00F9575C">
        <w:rPr>
          <w:rFonts w:ascii="Arial" w:eastAsia="Times New Roman" w:hAnsi="Arial" w:cs="Arial"/>
          <w:lang w:eastAsia="es-AR"/>
        </w:rPr>
        <w:t xml:space="preserve"> a cargo </w:t>
      </w:r>
      <w:r w:rsidR="006F7C6F" w:rsidRPr="00F9575C">
        <w:rPr>
          <w:rFonts w:ascii="Arial" w:eastAsia="Times New Roman" w:hAnsi="Arial" w:cs="Arial"/>
          <w:lang w:eastAsia="es-AR"/>
        </w:rPr>
        <w:t>de</w:t>
      </w:r>
      <w:r w:rsidRPr="00F9575C">
        <w:rPr>
          <w:rFonts w:ascii="Arial" w:eastAsia="Times New Roman" w:hAnsi="Arial" w:cs="Arial"/>
          <w:lang w:eastAsia="es-AR"/>
        </w:rPr>
        <w:t xml:space="preserve"> auxiliares </w:t>
      </w:r>
      <w:r w:rsidR="006F7C6F" w:rsidRPr="00F9575C">
        <w:rPr>
          <w:rFonts w:ascii="Arial" w:eastAsia="Times New Roman" w:hAnsi="Arial" w:cs="Arial"/>
          <w:lang w:eastAsia="es-AR"/>
        </w:rPr>
        <w:t xml:space="preserve">propios </w:t>
      </w:r>
      <w:r w:rsidRPr="00F9575C">
        <w:rPr>
          <w:rFonts w:ascii="Arial" w:eastAsia="Times New Roman" w:hAnsi="Arial" w:cs="Arial"/>
          <w:lang w:eastAsia="es-AR"/>
        </w:rPr>
        <w:t xml:space="preserve">de la central de esterilización. </w:t>
      </w:r>
    </w:p>
    <w:p w14:paraId="1BA06BFD" w14:textId="05C90778" w:rsidR="00AA1518" w:rsidRPr="00F9575C" w:rsidRDefault="005269D2" w:rsidP="00F9575C">
      <w:pPr>
        <w:pStyle w:val="Prrafodelista"/>
        <w:numPr>
          <w:ilvl w:val="0"/>
          <w:numId w:val="1"/>
        </w:numPr>
        <w:spacing w:after="0" w:line="360" w:lineRule="auto"/>
        <w:ind w:left="0" w:firstLine="567"/>
        <w:jc w:val="both"/>
        <w:rPr>
          <w:rFonts w:ascii="Arial" w:eastAsia="Times New Roman" w:hAnsi="Arial" w:cs="Arial"/>
          <w:lang w:eastAsia="es-AR"/>
        </w:rPr>
      </w:pPr>
      <w:r w:rsidRPr="00F9575C">
        <w:rPr>
          <w:rFonts w:ascii="Arial" w:eastAsia="Times New Roman" w:hAnsi="Arial" w:cs="Arial"/>
          <w:lang w:eastAsia="es-AR"/>
        </w:rPr>
        <w:t>Recepción</w:t>
      </w:r>
      <w:r w:rsidR="00F9575C" w:rsidRPr="00F9575C">
        <w:rPr>
          <w:rFonts w:ascii="Arial" w:eastAsia="Times New Roman" w:hAnsi="Arial" w:cs="Arial"/>
          <w:lang w:eastAsia="es-AR"/>
        </w:rPr>
        <w:t xml:space="preserve">: </w:t>
      </w:r>
      <w:r w:rsidRPr="00F9575C">
        <w:rPr>
          <w:rFonts w:ascii="Arial" w:eastAsia="Times New Roman" w:hAnsi="Arial" w:cs="Arial"/>
          <w:lang w:eastAsia="es-AR"/>
        </w:rPr>
        <w:t xml:space="preserve">La recepción del material para esterilizar se realiza de manera manual registrando fecha, origen y descripción del material. </w:t>
      </w:r>
      <w:r w:rsidR="00A82F97" w:rsidRPr="00F9575C">
        <w:rPr>
          <w:rFonts w:ascii="Arial" w:eastAsia="Times New Roman" w:hAnsi="Arial" w:cs="Arial"/>
          <w:lang w:eastAsia="es-AR"/>
        </w:rPr>
        <w:t>Se</w:t>
      </w:r>
      <w:r w:rsidRPr="00F9575C">
        <w:rPr>
          <w:rFonts w:ascii="Arial" w:eastAsia="Times New Roman" w:hAnsi="Arial" w:cs="Arial"/>
          <w:lang w:eastAsia="es-AR"/>
        </w:rPr>
        <w:t xml:space="preserve"> realiza una inspección </w:t>
      </w:r>
      <w:r w:rsidRPr="00F9575C">
        <w:rPr>
          <w:rFonts w:ascii="Arial" w:eastAsia="Times New Roman" w:hAnsi="Arial" w:cs="Arial"/>
          <w:lang w:eastAsia="es-AR"/>
        </w:rPr>
        <w:lastRenderedPageBreak/>
        <w:t>ocular para asegurar que el material de encuentra limpio</w:t>
      </w:r>
      <w:r w:rsidR="00A82F97" w:rsidRPr="00F9575C">
        <w:rPr>
          <w:rFonts w:ascii="Arial" w:eastAsia="Times New Roman" w:hAnsi="Arial" w:cs="Arial"/>
          <w:lang w:eastAsia="es-AR"/>
        </w:rPr>
        <w:t xml:space="preserve"> y</w:t>
      </w:r>
      <w:r w:rsidR="00003BCF" w:rsidRPr="00F9575C">
        <w:rPr>
          <w:rFonts w:ascii="Arial" w:eastAsia="Times New Roman" w:hAnsi="Arial" w:cs="Arial"/>
          <w:lang w:eastAsia="es-AR"/>
        </w:rPr>
        <w:t xml:space="preserve"> en caso de encontrarse sucio se devuelve para que sea lavado nuevamente.</w:t>
      </w:r>
    </w:p>
    <w:p w14:paraId="2F509E96" w14:textId="6DB58F83" w:rsidR="0056496C" w:rsidRPr="00982AD3" w:rsidRDefault="003F1B11" w:rsidP="00982AD3">
      <w:pPr>
        <w:pStyle w:val="Prrafodelista"/>
        <w:numPr>
          <w:ilvl w:val="0"/>
          <w:numId w:val="1"/>
        </w:numPr>
        <w:spacing w:after="0" w:line="360" w:lineRule="auto"/>
        <w:ind w:left="0" w:firstLine="567"/>
        <w:jc w:val="both"/>
        <w:rPr>
          <w:rFonts w:ascii="Arial" w:eastAsia="Times New Roman" w:hAnsi="Arial" w:cs="Arial"/>
          <w:lang w:eastAsia="es-AR"/>
        </w:rPr>
      </w:pPr>
      <w:r w:rsidRPr="00982AD3">
        <w:rPr>
          <w:rFonts w:ascii="Arial" w:eastAsia="Times New Roman" w:hAnsi="Arial" w:cs="Arial"/>
          <w:lang w:eastAsia="es-AR"/>
        </w:rPr>
        <w:t>Acondicionado</w:t>
      </w:r>
      <w:r w:rsidR="00F9575C" w:rsidRPr="00982AD3">
        <w:rPr>
          <w:rFonts w:ascii="Arial" w:eastAsia="Times New Roman" w:hAnsi="Arial" w:cs="Arial"/>
          <w:lang w:eastAsia="es-AR"/>
        </w:rPr>
        <w:t xml:space="preserve">: </w:t>
      </w:r>
      <w:r w:rsidR="00003BCF" w:rsidRPr="00982AD3">
        <w:rPr>
          <w:rFonts w:ascii="Arial" w:eastAsia="Times New Roman" w:hAnsi="Arial" w:cs="Arial"/>
          <w:lang w:eastAsia="es-AR"/>
        </w:rPr>
        <w:t>Los</w:t>
      </w:r>
      <w:r w:rsidR="007260A4" w:rsidRPr="00982AD3">
        <w:rPr>
          <w:rFonts w:ascii="Arial" w:eastAsia="Times New Roman" w:hAnsi="Arial" w:cs="Arial"/>
          <w:lang w:eastAsia="es-AR"/>
        </w:rPr>
        <w:t xml:space="preserve"> auxiliares t</w:t>
      </w:r>
      <w:r w:rsidR="00003BCF" w:rsidRPr="00982AD3">
        <w:rPr>
          <w:rFonts w:ascii="Arial" w:eastAsia="Times New Roman" w:hAnsi="Arial" w:cs="Arial"/>
          <w:lang w:eastAsia="es-AR"/>
        </w:rPr>
        <w:t xml:space="preserve">ienen </w:t>
      </w:r>
      <w:r w:rsidR="007260A4" w:rsidRPr="00982AD3">
        <w:rPr>
          <w:rFonts w:ascii="Arial" w:eastAsia="Times New Roman" w:hAnsi="Arial" w:cs="Arial"/>
          <w:lang w:eastAsia="es-AR"/>
        </w:rPr>
        <w:t>en cuenta las características del material a procesar</w:t>
      </w:r>
      <w:r w:rsidR="00003BCF" w:rsidRPr="00982AD3">
        <w:rPr>
          <w:rFonts w:ascii="Arial" w:eastAsia="Times New Roman" w:hAnsi="Arial" w:cs="Arial"/>
          <w:lang w:eastAsia="es-AR"/>
        </w:rPr>
        <w:t xml:space="preserve"> para luego realizar el acondicionado según el método de esterilización.</w:t>
      </w:r>
    </w:p>
    <w:p w14:paraId="75F92F50" w14:textId="02025A58" w:rsidR="00F9575C" w:rsidRDefault="009649C9" w:rsidP="00F9575C">
      <w:pPr>
        <w:pStyle w:val="Prrafodelista"/>
        <w:numPr>
          <w:ilvl w:val="0"/>
          <w:numId w:val="1"/>
        </w:numPr>
        <w:spacing w:after="0" w:line="360" w:lineRule="auto"/>
        <w:ind w:left="0" w:firstLine="567"/>
        <w:jc w:val="both"/>
        <w:rPr>
          <w:rFonts w:ascii="Arial" w:eastAsia="Times New Roman" w:hAnsi="Arial" w:cs="Arial"/>
          <w:lang w:eastAsia="es-AR"/>
        </w:rPr>
      </w:pPr>
      <w:r w:rsidRPr="00F9575C">
        <w:rPr>
          <w:rFonts w:ascii="Arial" w:eastAsia="Times New Roman" w:hAnsi="Arial" w:cs="Arial"/>
          <w:lang w:eastAsia="es-AR"/>
        </w:rPr>
        <w:t>Esterilización</w:t>
      </w:r>
      <w:r w:rsidR="00F9575C" w:rsidRPr="00F9575C">
        <w:rPr>
          <w:rFonts w:ascii="Arial" w:eastAsia="Times New Roman" w:hAnsi="Arial" w:cs="Arial"/>
          <w:lang w:eastAsia="es-AR"/>
        </w:rPr>
        <w:t xml:space="preserve">: </w:t>
      </w:r>
      <w:r w:rsidR="007260A4" w:rsidRPr="00F9575C">
        <w:rPr>
          <w:rFonts w:ascii="Arial" w:eastAsia="Times New Roman" w:hAnsi="Arial" w:cs="Arial"/>
          <w:lang w:eastAsia="es-AR"/>
        </w:rPr>
        <w:t>La central cuenta con tres métodos de esterilización: calor húmedo, calor seco</w:t>
      </w:r>
      <w:r w:rsidR="00003BCF" w:rsidRPr="00F9575C">
        <w:rPr>
          <w:rFonts w:ascii="Arial" w:eastAsia="Times New Roman" w:hAnsi="Arial" w:cs="Arial"/>
          <w:lang w:eastAsia="es-AR"/>
        </w:rPr>
        <w:t xml:space="preserve"> y peróxido de hidrogeno.</w:t>
      </w:r>
      <w:r w:rsidR="00A82F97" w:rsidRPr="00F9575C">
        <w:rPr>
          <w:rFonts w:ascii="Arial" w:eastAsia="Times New Roman" w:hAnsi="Arial" w:cs="Arial"/>
          <w:lang w:eastAsia="es-AR"/>
        </w:rPr>
        <w:t xml:space="preserve"> El</w:t>
      </w:r>
      <w:r w:rsidR="00003BCF" w:rsidRPr="00F9575C">
        <w:rPr>
          <w:rFonts w:ascii="Arial" w:eastAsia="Times New Roman" w:hAnsi="Arial" w:cs="Arial"/>
          <w:lang w:eastAsia="es-AR"/>
        </w:rPr>
        <w:t xml:space="preserve"> </w:t>
      </w:r>
      <w:r w:rsidR="009000A1" w:rsidRPr="00F9575C">
        <w:rPr>
          <w:rFonts w:ascii="Arial" w:eastAsia="Times New Roman" w:hAnsi="Arial" w:cs="Arial"/>
          <w:lang w:eastAsia="es-AR"/>
        </w:rPr>
        <w:t>óxido</w:t>
      </w:r>
      <w:r w:rsidR="00003BCF" w:rsidRPr="00F9575C">
        <w:rPr>
          <w:rFonts w:ascii="Arial" w:eastAsia="Times New Roman" w:hAnsi="Arial" w:cs="Arial"/>
          <w:lang w:eastAsia="es-AR"/>
        </w:rPr>
        <w:t xml:space="preserve"> de etileno se terceriza. </w:t>
      </w:r>
    </w:p>
    <w:p w14:paraId="2B32985A" w14:textId="695ED408" w:rsidR="00D27A88" w:rsidRPr="00F9575C" w:rsidRDefault="00D27A88" w:rsidP="00F9575C">
      <w:pPr>
        <w:pStyle w:val="Prrafodelista"/>
        <w:spacing w:after="0" w:line="360" w:lineRule="auto"/>
        <w:ind w:left="0" w:firstLine="567"/>
        <w:jc w:val="both"/>
        <w:rPr>
          <w:rFonts w:ascii="Arial" w:eastAsia="Times New Roman" w:hAnsi="Arial" w:cs="Arial"/>
          <w:lang w:eastAsia="es-AR"/>
        </w:rPr>
      </w:pPr>
      <w:r w:rsidRPr="00F9575C">
        <w:rPr>
          <w:rFonts w:ascii="Arial" w:eastAsia="Times New Roman" w:hAnsi="Arial" w:cs="Arial"/>
          <w:lang w:eastAsia="es-AR"/>
        </w:rPr>
        <w:t>Para el control de procesos se utilizan Test de Bowie</w:t>
      </w:r>
      <w:r w:rsidR="00A82F97" w:rsidRPr="00F9575C">
        <w:rPr>
          <w:rFonts w:ascii="Arial" w:eastAsia="Times New Roman" w:hAnsi="Arial" w:cs="Arial"/>
          <w:lang w:eastAsia="es-AR"/>
        </w:rPr>
        <w:t xml:space="preserve"> </w:t>
      </w:r>
      <w:r w:rsidRPr="00F9575C">
        <w:rPr>
          <w:rFonts w:ascii="Arial" w:eastAsia="Times New Roman" w:hAnsi="Arial" w:cs="Arial"/>
          <w:lang w:eastAsia="es-AR"/>
        </w:rPr>
        <w:t>&amp;</w:t>
      </w:r>
      <w:r w:rsidR="00A82F97" w:rsidRPr="00F9575C">
        <w:rPr>
          <w:rFonts w:ascii="Arial" w:eastAsia="Times New Roman" w:hAnsi="Arial" w:cs="Arial"/>
          <w:lang w:eastAsia="es-AR"/>
        </w:rPr>
        <w:t xml:space="preserve"> </w:t>
      </w:r>
      <w:r w:rsidRPr="00F9575C">
        <w:rPr>
          <w:rFonts w:ascii="Arial" w:eastAsia="Times New Roman" w:hAnsi="Arial" w:cs="Arial"/>
          <w:lang w:eastAsia="es-AR"/>
        </w:rPr>
        <w:t xml:space="preserve">Dick, </w:t>
      </w:r>
      <w:r w:rsidR="00A82F97" w:rsidRPr="00F9575C">
        <w:rPr>
          <w:rFonts w:ascii="Arial" w:eastAsia="Times New Roman" w:hAnsi="Arial" w:cs="Arial"/>
          <w:lang w:eastAsia="es-AR"/>
        </w:rPr>
        <w:t>indicadores b</w:t>
      </w:r>
      <w:r w:rsidRPr="00F9575C">
        <w:rPr>
          <w:rFonts w:ascii="Arial" w:eastAsia="Times New Roman" w:hAnsi="Arial" w:cs="Arial"/>
          <w:lang w:eastAsia="es-AR"/>
        </w:rPr>
        <w:t xml:space="preserve">iológicos </w:t>
      </w:r>
      <w:r w:rsidR="00A82F97" w:rsidRPr="00F9575C">
        <w:rPr>
          <w:rFonts w:ascii="Arial" w:eastAsia="Times New Roman" w:hAnsi="Arial" w:cs="Arial"/>
          <w:lang w:eastAsia="es-AR"/>
        </w:rPr>
        <w:t>e</w:t>
      </w:r>
      <w:r w:rsidRPr="00F9575C">
        <w:rPr>
          <w:rFonts w:ascii="Arial" w:eastAsia="Times New Roman" w:hAnsi="Arial" w:cs="Arial"/>
          <w:lang w:eastAsia="es-AR"/>
        </w:rPr>
        <w:t xml:space="preserve"> integradores </w:t>
      </w:r>
      <w:r w:rsidR="009000A1" w:rsidRPr="00F9575C">
        <w:rPr>
          <w:rFonts w:ascii="Arial" w:eastAsia="Times New Roman" w:hAnsi="Arial" w:cs="Arial"/>
          <w:lang w:eastAsia="es-AR"/>
        </w:rPr>
        <w:t>fisicoquímicos</w:t>
      </w:r>
      <w:r w:rsidRPr="00F9575C">
        <w:rPr>
          <w:rFonts w:ascii="Arial" w:eastAsia="Times New Roman" w:hAnsi="Arial" w:cs="Arial"/>
          <w:lang w:eastAsia="es-AR"/>
        </w:rPr>
        <w:t>.</w:t>
      </w:r>
    </w:p>
    <w:p w14:paraId="7EE6F029" w14:textId="79D5CD17" w:rsidR="00F9575C" w:rsidRDefault="009649C9" w:rsidP="00F9575C">
      <w:pPr>
        <w:pStyle w:val="Prrafodelista"/>
        <w:numPr>
          <w:ilvl w:val="0"/>
          <w:numId w:val="1"/>
        </w:numPr>
        <w:spacing w:after="0" w:line="360" w:lineRule="auto"/>
        <w:ind w:left="0" w:firstLine="567"/>
        <w:jc w:val="both"/>
        <w:rPr>
          <w:rFonts w:ascii="Arial" w:eastAsia="Times New Roman" w:hAnsi="Arial" w:cs="Arial"/>
          <w:lang w:eastAsia="es-AR"/>
        </w:rPr>
      </w:pPr>
      <w:r w:rsidRPr="00F9575C">
        <w:rPr>
          <w:rFonts w:ascii="Arial" w:eastAsia="Times New Roman" w:hAnsi="Arial" w:cs="Arial"/>
          <w:lang w:eastAsia="es-AR"/>
        </w:rPr>
        <w:t>Almacenamiento</w:t>
      </w:r>
      <w:r w:rsidR="00F9575C" w:rsidRPr="00F9575C">
        <w:rPr>
          <w:rFonts w:ascii="Arial" w:eastAsia="Times New Roman" w:hAnsi="Arial" w:cs="Arial"/>
          <w:lang w:eastAsia="es-AR"/>
        </w:rPr>
        <w:t xml:space="preserve">: </w:t>
      </w:r>
      <w:r w:rsidR="007260A4" w:rsidRPr="00F9575C">
        <w:rPr>
          <w:rFonts w:ascii="Arial" w:eastAsia="Times New Roman" w:hAnsi="Arial" w:cs="Arial"/>
          <w:lang w:eastAsia="es-AR"/>
        </w:rPr>
        <w:t>Una vez esterilizado el producto médico, se deposita en el área estéril para ser retirado</w:t>
      </w:r>
      <w:r w:rsidR="00003BCF" w:rsidRPr="00F9575C">
        <w:rPr>
          <w:rFonts w:ascii="Arial" w:eastAsia="Times New Roman" w:hAnsi="Arial" w:cs="Arial"/>
          <w:lang w:eastAsia="es-AR"/>
        </w:rPr>
        <w:t xml:space="preserve"> por los distintos servicios.</w:t>
      </w:r>
      <w:r w:rsidR="00D27A88" w:rsidRPr="00F9575C">
        <w:rPr>
          <w:rFonts w:ascii="Arial" w:eastAsia="Times New Roman" w:hAnsi="Arial" w:cs="Arial"/>
          <w:lang w:eastAsia="es-AR"/>
        </w:rPr>
        <w:t xml:space="preserve"> </w:t>
      </w:r>
      <w:r w:rsidR="009000A1" w:rsidRPr="00F9575C">
        <w:rPr>
          <w:rFonts w:ascii="Arial" w:eastAsia="Times New Roman" w:hAnsi="Arial" w:cs="Arial"/>
          <w:lang w:eastAsia="es-AR"/>
        </w:rPr>
        <w:t>La fecha de caducidad de los productos médicos estériles está</w:t>
      </w:r>
      <w:r w:rsidR="00D27A88" w:rsidRPr="00F9575C">
        <w:rPr>
          <w:rFonts w:ascii="Arial" w:eastAsia="Times New Roman" w:hAnsi="Arial" w:cs="Arial"/>
          <w:lang w:eastAsia="es-AR"/>
        </w:rPr>
        <w:t xml:space="preserve"> </w:t>
      </w:r>
      <w:r w:rsidR="009000A1" w:rsidRPr="00F9575C">
        <w:rPr>
          <w:rFonts w:ascii="Arial" w:eastAsia="Times New Roman" w:hAnsi="Arial" w:cs="Arial"/>
          <w:lang w:eastAsia="es-AR"/>
        </w:rPr>
        <w:t>relacionada</w:t>
      </w:r>
      <w:r w:rsidR="00D27A88" w:rsidRPr="00F9575C">
        <w:rPr>
          <w:rFonts w:ascii="Arial" w:eastAsia="Times New Roman" w:hAnsi="Arial" w:cs="Arial"/>
          <w:lang w:eastAsia="es-AR"/>
        </w:rPr>
        <w:t xml:space="preserve"> a </w:t>
      </w:r>
      <w:r w:rsidR="00AA1518" w:rsidRPr="00F9575C">
        <w:rPr>
          <w:rFonts w:ascii="Arial" w:eastAsia="Times New Roman" w:hAnsi="Arial" w:cs="Arial"/>
          <w:lang w:eastAsia="es-AR"/>
        </w:rPr>
        <w:t>las condiciones</w:t>
      </w:r>
      <w:r w:rsidR="00D27A88" w:rsidRPr="00F9575C">
        <w:rPr>
          <w:rFonts w:ascii="Arial" w:eastAsia="Times New Roman" w:hAnsi="Arial" w:cs="Arial"/>
          <w:lang w:eastAsia="es-AR"/>
        </w:rPr>
        <w:t xml:space="preserve"> de almacenamiento y empaquetado de cada producto variando entre 6 meses a 2 años según </w:t>
      </w:r>
      <w:r w:rsidR="00C1774B" w:rsidRPr="00F9575C">
        <w:rPr>
          <w:rFonts w:ascii="Arial" w:eastAsia="Times New Roman" w:hAnsi="Arial" w:cs="Arial"/>
          <w:lang w:eastAsia="es-AR"/>
        </w:rPr>
        <w:t>Resolución MSN 1547/2007</w:t>
      </w:r>
      <w:r w:rsidR="009000A1" w:rsidRPr="00F9575C">
        <w:rPr>
          <w:rFonts w:ascii="Arial" w:eastAsia="Times New Roman" w:hAnsi="Arial" w:cs="Arial"/>
          <w:lang w:eastAsia="es-AR"/>
        </w:rPr>
        <w:t xml:space="preserve"> </w:t>
      </w:r>
      <w:r w:rsidR="00AA1518" w:rsidRPr="00F9575C">
        <w:rPr>
          <w:rFonts w:ascii="Arial" w:eastAsia="Times New Roman" w:hAnsi="Arial" w:cs="Arial"/>
          <w:lang w:eastAsia="es-AR"/>
        </w:rPr>
        <w:fldChar w:fldCharType="begin" w:fldLock="1"/>
      </w:r>
      <w:r w:rsidR="005B67CE" w:rsidRPr="00F9575C">
        <w:rPr>
          <w:rFonts w:ascii="Arial" w:eastAsia="Times New Roman" w:hAnsi="Arial" w:cs="Arial"/>
          <w:lang w:eastAsia="es-AR"/>
        </w:rPr>
        <w:instrText>ADDIN CSL_CITATION {"citationItems":[{"id":"ITEM-1","itemData":{"author":[{"dropping-particle":"","family":"Ministerio de Salud de la Nación","given":"","non-dropping-particle":"","parse-names":false,"suffix":""}],"id":"ITEM-1","issued":{"date-parts":[["0"]]},"title":"Resolución MSN 1547/2007","type":"article"},"uris":["http://www.mendeley.com/documents/?uuid=3a499f32-9073-4bc6-ae81-ef1a618285d8"]}],"mendeley":{"formattedCitation":"(3)","plainTextFormattedCitation":"(3)","previouslyFormattedCitation":"(3)"},"properties":{"noteIndex":0},"schema":"https://github.com/citation-style-language/schema/raw/master/csl-citation.json"}</w:instrText>
      </w:r>
      <w:r w:rsidR="00AA1518" w:rsidRPr="00F9575C">
        <w:rPr>
          <w:rFonts w:ascii="Arial" w:eastAsia="Times New Roman" w:hAnsi="Arial" w:cs="Arial"/>
          <w:lang w:eastAsia="es-AR"/>
        </w:rPr>
        <w:fldChar w:fldCharType="separate"/>
      </w:r>
      <w:r w:rsidR="002964B3" w:rsidRPr="00F9575C">
        <w:rPr>
          <w:rFonts w:ascii="Arial" w:eastAsia="Times New Roman" w:hAnsi="Arial" w:cs="Arial"/>
          <w:noProof/>
          <w:lang w:eastAsia="es-AR"/>
        </w:rPr>
        <w:t>(3)</w:t>
      </w:r>
      <w:r w:rsidR="00AA1518" w:rsidRPr="00F9575C">
        <w:rPr>
          <w:rFonts w:ascii="Arial" w:eastAsia="Times New Roman" w:hAnsi="Arial" w:cs="Arial"/>
          <w:lang w:eastAsia="es-AR"/>
        </w:rPr>
        <w:fldChar w:fldCharType="end"/>
      </w:r>
      <w:r w:rsidR="00AA1518" w:rsidRPr="00F9575C">
        <w:rPr>
          <w:rFonts w:ascii="Arial" w:eastAsia="Times New Roman" w:hAnsi="Arial" w:cs="Arial"/>
          <w:lang w:eastAsia="es-AR"/>
        </w:rPr>
        <w:t>.</w:t>
      </w:r>
      <w:r w:rsidR="009000A1" w:rsidRPr="00F9575C">
        <w:rPr>
          <w:rFonts w:ascii="Arial" w:eastAsia="Times New Roman" w:hAnsi="Arial" w:cs="Arial"/>
          <w:lang w:eastAsia="es-AR"/>
        </w:rPr>
        <w:t xml:space="preserve"> </w:t>
      </w:r>
    </w:p>
    <w:p w14:paraId="25E5763B" w14:textId="77777777" w:rsidR="00412591" w:rsidRDefault="00AA1518" w:rsidP="0056496C">
      <w:pPr>
        <w:pStyle w:val="Prrafodelista"/>
        <w:spacing w:after="0" w:line="360" w:lineRule="auto"/>
        <w:ind w:left="0"/>
        <w:jc w:val="both"/>
        <w:rPr>
          <w:rFonts w:ascii="Arial" w:eastAsia="Times New Roman" w:hAnsi="Arial" w:cs="Arial"/>
          <w:lang w:eastAsia="es-AR"/>
        </w:rPr>
      </w:pPr>
      <w:r w:rsidRPr="00F9575C">
        <w:rPr>
          <w:rFonts w:ascii="Arial" w:eastAsia="Times New Roman" w:hAnsi="Arial" w:cs="Arial"/>
          <w:lang w:eastAsia="es-AR"/>
        </w:rPr>
        <w:t>Además, la</w:t>
      </w:r>
      <w:r w:rsidR="00464558" w:rsidRPr="00F9575C">
        <w:rPr>
          <w:rFonts w:ascii="Arial" w:eastAsia="Times New Roman" w:hAnsi="Arial" w:cs="Arial"/>
          <w:lang w:eastAsia="es-AR"/>
        </w:rPr>
        <w:t xml:space="preserve"> central de esterilización tiene como característica </w:t>
      </w:r>
      <w:r w:rsidRPr="00F9575C">
        <w:rPr>
          <w:rFonts w:ascii="Arial" w:eastAsia="Times New Roman" w:hAnsi="Arial" w:cs="Arial"/>
          <w:lang w:eastAsia="es-AR"/>
        </w:rPr>
        <w:t xml:space="preserve">que </w:t>
      </w:r>
      <w:r w:rsidR="00464558" w:rsidRPr="00F9575C">
        <w:rPr>
          <w:rFonts w:ascii="Arial" w:eastAsia="Times New Roman" w:hAnsi="Arial" w:cs="Arial"/>
          <w:lang w:eastAsia="es-AR"/>
        </w:rPr>
        <w:t>es responsable de la compra</w:t>
      </w:r>
      <w:r w:rsidR="00D01EC6" w:rsidRPr="00F9575C">
        <w:rPr>
          <w:rFonts w:ascii="Arial" w:eastAsia="Times New Roman" w:hAnsi="Arial" w:cs="Arial"/>
          <w:lang w:eastAsia="es-AR"/>
        </w:rPr>
        <w:t>, almacenamiento</w:t>
      </w:r>
      <w:r w:rsidR="00464558" w:rsidRPr="00F9575C">
        <w:rPr>
          <w:rFonts w:ascii="Arial" w:eastAsia="Times New Roman" w:hAnsi="Arial" w:cs="Arial"/>
          <w:lang w:eastAsia="es-AR"/>
        </w:rPr>
        <w:t xml:space="preserve"> y distribución de los productos médicos no facturables de toda la institución. </w:t>
      </w:r>
    </w:p>
    <w:p w14:paraId="6ADED9A8" w14:textId="77777777" w:rsidR="0056496C" w:rsidRDefault="0056496C" w:rsidP="00412591">
      <w:pPr>
        <w:pStyle w:val="Prrafodelista"/>
        <w:spacing w:after="0" w:line="360" w:lineRule="auto"/>
        <w:ind w:left="0"/>
        <w:jc w:val="both"/>
        <w:rPr>
          <w:rFonts w:ascii="Arial" w:eastAsia="Times New Roman" w:hAnsi="Arial" w:cs="Arial"/>
          <w:lang w:eastAsia="es-AR"/>
        </w:rPr>
      </w:pPr>
    </w:p>
    <w:p w14:paraId="409014F2" w14:textId="75B2E3EC" w:rsidR="0056496C" w:rsidRDefault="00464558" w:rsidP="00412591">
      <w:pPr>
        <w:pStyle w:val="Prrafodelista"/>
        <w:spacing w:after="0" w:line="360" w:lineRule="auto"/>
        <w:ind w:left="0"/>
        <w:jc w:val="both"/>
        <w:rPr>
          <w:rFonts w:ascii="Arial" w:eastAsia="Times New Roman" w:hAnsi="Arial" w:cs="Arial"/>
          <w:lang w:eastAsia="es-AR"/>
        </w:rPr>
      </w:pPr>
      <w:r w:rsidRPr="00F9575C">
        <w:rPr>
          <w:rFonts w:ascii="Arial" w:eastAsia="Times New Roman" w:hAnsi="Arial" w:cs="Arial"/>
          <w:lang w:eastAsia="es-AR"/>
        </w:rPr>
        <w:t xml:space="preserve">A </w:t>
      </w:r>
      <w:r w:rsidR="00AA1518" w:rsidRPr="00F9575C">
        <w:rPr>
          <w:rFonts w:ascii="Arial" w:eastAsia="Times New Roman" w:hAnsi="Arial" w:cs="Arial"/>
          <w:lang w:eastAsia="es-AR"/>
        </w:rPr>
        <w:t xml:space="preserve">continuación, se </w:t>
      </w:r>
      <w:r w:rsidRPr="00F9575C">
        <w:rPr>
          <w:rFonts w:ascii="Arial" w:eastAsia="Times New Roman" w:hAnsi="Arial" w:cs="Arial"/>
          <w:lang w:eastAsia="es-AR"/>
        </w:rPr>
        <w:t>present</w:t>
      </w:r>
      <w:r w:rsidR="00AA1518" w:rsidRPr="00F9575C">
        <w:rPr>
          <w:rFonts w:ascii="Arial" w:eastAsia="Times New Roman" w:hAnsi="Arial" w:cs="Arial"/>
          <w:lang w:eastAsia="es-AR"/>
        </w:rPr>
        <w:t>a</w:t>
      </w:r>
      <w:r w:rsidRPr="00F9575C">
        <w:rPr>
          <w:rFonts w:ascii="Arial" w:eastAsia="Times New Roman" w:hAnsi="Arial" w:cs="Arial"/>
          <w:lang w:eastAsia="es-AR"/>
        </w:rPr>
        <w:t xml:space="preserve"> el flujograma </w:t>
      </w:r>
      <w:r w:rsidR="00CD77B4" w:rsidRPr="00F9575C">
        <w:rPr>
          <w:rFonts w:ascii="Arial" w:eastAsia="Times New Roman" w:hAnsi="Arial" w:cs="Arial"/>
          <w:lang w:eastAsia="es-AR"/>
        </w:rPr>
        <w:t xml:space="preserve">de procesos </w:t>
      </w:r>
      <w:r w:rsidRPr="00F9575C">
        <w:rPr>
          <w:rFonts w:ascii="Arial" w:eastAsia="Times New Roman" w:hAnsi="Arial" w:cs="Arial"/>
          <w:lang w:eastAsia="es-AR"/>
        </w:rPr>
        <w:t xml:space="preserve">de </w:t>
      </w:r>
      <w:r w:rsidR="00AA1518" w:rsidRPr="00F9575C">
        <w:rPr>
          <w:rFonts w:ascii="Arial" w:eastAsia="Times New Roman" w:hAnsi="Arial" w:cs="Arial"/>
          <w:lang w:eastAsia="es-AR"/>
        </w:rPr>
        <w:t xml:space="preserve">las </w:t>
      </w:r>
      <w:r w:rsidRPr="00F9575C">
        <w:rPr>
          <w:rFonts w:ascii="Arial" w:eastAsia="Times New Roman" w:hAnsi="Arial" w:cs="Arial"/>
          <w:lang w:eastAsia="es-AR"/>
        </w:rPr>
        <w:t>tareas de la central de esterilización (</w:t>
      </w:r>
      <w:r w:rsidR="00EB13A9" w:rsidRPr="00F9575C">
        <w:rPr>
          <w:rFonts w:ascii="Arial" w:eastAsia="Times New Roman" w:hAnsi="Arial" w:cs="Arial"/>
          <w:lang w:eastAsia="es-AR"/>
        </w:rPr>
        <w:t>I</w:t>
      </w:r>
      <w:r w:rsidRPr="00F9575C">
        <w:rPr>
          <w:rFonts w:ascii="Arial" w:eastAsia="Times New Roman" w:hAnsi="Arial" w:cs="Arial"/>
          <w:lang w:eastAsia="es-AR"/>
        </w:rPr>
        <w:t xml:space="preserve">lustración </w:t>
      </w:r>
      <w:r w:rsidR="00F80739" w:rsidRPr="00F9575C">
        <w:rPr>
          <w:rFonts w:ascii="Arial" w:eastAsia="Times New Roman" w:hAnsi="Arial" w:cs="Arial"/>
          <w:lang w:eastAsia="es-AR"/>
        </w:rPr>
        <w:t>3</w:t>
      </w:r>
      <w:r w:rsidRPr="00F9575C">
        <w:rPr>
          <w:rFonts w:ascii="Arial" w:eastAsia="Times New Roman" w:hAnsi="Arial" w:cs="Arial"/>
          <w:lang w:eastAsia="es-AR"/>
        </w:rPr>
        <w:t>)</w:t>
      </w:r>
      <w:r w:rsidR="00EB13A9" w:rsidRPr="00F9575C">
        <w:rPr>
          <w:rFonts w:ascii="Arial" w:eastAsia="Times New Roman" w:hAnsi="Arial" w:cs="Arial"/>
          <w:lang w:eastAsia="es-AR"/>
        </w:rPr>
        <w:t>.</w:t>
      </w:r>
      <w:r w:rsidR="006F7C6F" w:rsidRPr="00F9575C">
        <w:rPr>
          <w:rFonts w:ascii="Arial" w:eastAsia="Times New Roman" w:hAnsi="Arial" w:cs="Arial"/>
          <w:lang w:eastAsia="es-AR"/>
        </w:rPr>
        <w:t xml:space="preserve"> </w:t>
      </w:r>
      <w:r w:rsidR="006A1777" w:rsidRPr="00F9575C">
        <w:rPr>
          <w:rFonts w:ascii="Arial" w:eastAsia="Times New Roman" w:hAnsi="Arial" w:cs="Arial"/>
          <w:lang w:eastAsia="es-AR"/>
        </w:rPr>
        <w:t>Donde</w:t>
      </w:r>
      <w:r w:rsidR="006F7C6F" w:rsidRPr="00F9575C">
        <w:rPr>
          <w:rFonts w:ascii="Arial" w:eastAsia="Times New Roman" w:hAnsi="Arial" w:cs="Arial"/>
          <w:lang w:eastAsia="es-AR"/>
        </w:rPr>
        <w:t xml:space="preserve"> se tuvo en cuenta la aplicación de la Norma ISO 10628:1997 </w:t>
      </w:r>
      <w:r w:rsidR="006F7C6F" w:rsidRPr="00F9575C">
        <w:rPr>
          <w:rFonts w:ascii="Arial" w:eastAsia="Times New Roman" w:hAnsi="Arial" w:cs="Arial"/>
          <w:lang w:eastAsia="es-AR"/>
        </w:rPr>
        <w:fldChar w:fldCharType="begin" w:fldLock="1"/>
      </w:r>
      <w:r w:rsidR="007775FD" w:rsidRPr="00F9575C">
        <w:rPr>
          <w:rFonts w:ascii="Arial" w:eastAsia="Times New Roman" w:hAnsi="Arial" w:cs="Arial"/>
          <w:lang w:eastAsia="es-AR"/>
        </w:rPr>
        <w:instrText>ADDIN CSL_CITATION {"citationItems":[{"id":"ITEM-1","itemData":{"author":[{"dropping-particle":"","family":"International Organization for Standardization","given":"","non-dropping-particle":"","parse-names":false,"suffix":""}],"id":"ITEM-1","issued":{"date-parts":[["0"]]},"title":"Norma ISO 10628:1997 Diagrama de flujo de plantas de proceso. Reglas Generales","type":"article"},"uris":["http://www.mendeley.com/documents/?uuid=9f2d2660-ea6c-424b-a42b-c91d0ca0e2c5"]}],"mendeley":{"formattedCitation":"(10)","plainTextFormattedCitation":"(10)","previouslyFormattedCitation":"(10)"},"properties":{"noteIndex":0},"schema":"https://github.com/citation-style-language/schema/raw/master/csl-citation.json"}</w:instrText>
      </w:r>
      <w:r w:rsidR="006F7C6F" w:rsidRPr="00F9575C">
        <w:rPr>
          <w:rFonts w:ascii="Arial" w:eastAsia="Times New Roman" w:hAnsi="Arial" w:cs="Arial"/>
          <w:lang w:eastAsia="es-AR"/>
        </w:rPr>
        <w:fldChar w:fldCharType="separate"/>
      </w:r>
      <w:r w:rsidR="004060FB" w:rsidRPr="00F9575C">
        <w:rPr>
          <w:rFonts w:ascii="Arial" w:eastAsia="Times New Roman" w:hAnsi="Arial" w:cs="Arial"/>
          <w:noProof/>
          <w:lang w:eastAsia="es-AR"/>
        </w:rPr>
        <w:t>(10)</w:t>
      </w:r>
      <w:r w:rsidR="006F7C6F" w:rsidRPr="00F9575C">
        <w:rPr>
          <w:rFonts w:ascii="Arial" w:eastAsia="Times New Roman" w:hAnsi="Arial" w:cs="Arial"/>
          <w:lang w:eastAsia="es-AR"/>
        </w:rPr>
        <w:fldChar w:fldCharType="end"/>
      </w:r>
      <w:r w:rsidR="006F7C6F" w:rsidRPr="00F9575C">
        <w:rPr>
          <w:rFonts w:ascii="Arial" w:eastAsia="Times New Roman" w:hAnsi="Arial" w:cs="Arial"/>
          <w:lang w:eastAsia="es-AR"/>
        </w:rPr>
        <w:t>, la cual indica que los diagramas de flujo se pueden aplicar tanto en las industrias químicas, petroquímicas, petroleras, farmacéuticas, alimentarias y del medio ambiente.</w:t>
      </w:r>
      <w:r w:rsidR="0056496C">
        <w:rPr>
          <w:rFonts w:ascii="Arial" w:eastAsia="Times New Roman" w:hAnsi="Arial" w:cs="Arial"/>
          <w:lang w:eastAsia="es-AR"/>
        </w:rPr>
        <w:t xml:space="preserve"> E</w:t>
      </w:r>
      <w:r w:rsidR="006F7C6F" w:rsidRPr="00F9575C">
        <w:rPr>
          <w:rFonts w:ascii="Arial" w:eastAsia="Times New Roman" w:hAnsi="Arial" w:cs="Arial"/>
          <w:lang w:eastAsia="es-AR"/>
        </w:rPr>
        <w:t xml:space="preserve">sta herramienta permite comprender el proceso de trabajo, </w:t>
      </w:r>
      <w:r w:rsidR="00412591" w:rsidRPr="00F9575C">
        <w:rPr>
          <w:rFonts w:ascii="Arial" w:eastAsia="Times New Roman" w:hAnsi="Arial" w:cs="Arial"/>
          <w:lang w:eastAsia="es-AR"/>
        </w:rPr>
        <w:t>desde</w:t>
      </w:r>
      <w:r w:rsidR="0056496C">
        <w:rPr>
          <w:rFonts w:ascii="Arial" w:eastAsia="Times New Roman" w:hAnsi="Arial" w:cs="Arial"/>
          <w:lang w:eastAsia="es-AR"/>
        </w:rPr>
        <w:t xml:space="preserve"> u</w:t>
      </w:r>
      <w:r w:rsidR="00412591">
        <w:rPr>
          <w:rFonts w:ascii="Arial" w:eastAsia="Times New Roman" w:hAnsi="Arial" w:cs="Arial"/>
          <w:lang w:eastAsia="es-AR"/>
        </w:rPr>
        <w:t>n</w:t>
      </w:r>
      <w:r w:rsidR="00412591" w:rsidRPr="00F9575C">
        <w:rPr>
          <w:rFonts w:ascii="Arial" w:eastAsia="Times New Roman" w:hAnsi="Arial" w:cs="Arial"/>
          <w:lang w:eastAsia="es-AR"/>
        </w:rPr>
        <w:t>a</w:t>
      </w:r>
      <w:r w:rsidR="006F7C6F" w:rsidRPr="00F9575C">
        <w:rPr>
          <w:rFonts w:ascii="Arial" w:eastAsia="Times New Roman" w:hAnsi="Arial" w:cs="Arial"/>
          <w:lang w:eastAsia="es-AR"/>
        </w:rPr>
        <w:t xml:space="preserve"> visión más general y detectar los puntos críticos donde se pueden tomar medidas de control para prevenir o eliminar un peligro</w:t>
      </w:r>
      <w:r w:rsidR="0056496C">
        <w:rPr>
          <w:rFonts w:ascii="Arial" w:eastAsia="Times New Roman" w:hAnsi="Arial" w:cs="Arial"/>
          <w:lang w:eastAsia="es-AR"/>
        </w:rPr>
        <w:t xml:space="preserve">. </w:t>
      </w:r>
    </w:p>
    <w:p w14:paraId="5D328C17" w14:textId="77777777" w:rsidR="0056496C" w:rsidRDefault="0056496C" w:rsidP="00412591">
      <w:pPr>
        <w:pStyle w:val="Prrafodelista"/>
        <w:spacing w:after="0" w:line="360" w:lineRule="auto"/>
        <w:ind w:left="0"/>
        <w:jc w:val="both"/>
        <w:rPr>
          <w:rFonts w:ascii="Arial" w:eastAsia="Times New Roman" w:hAnsi="Arial" w:cs="Arial"/>
          <w:lang w:eastAsia="es-AR"/>
        </w:rPr>
      </w:pPr>
    </w:p>
    <w:p w14:paraId="5AB8C658" w14:textId="77777777" w:rsidR="0056496C" w:rsidRDefault="0056496C" w:rsidP="00412591">
      <w:pPr>
        <w:pStyle w:val="Prrafodelista"/>
        <w:spacing w:after="0" w:line="360" w:lineRule="auto"/>
        <w:ind w:left="0"/>
        <w:jc w:val="both"/>
        <w:rPr>
          <w:rFonts w:ascii="Arial" w:eastAsia="Times New Roman" w:hAnsi="Arial" w:cs="Arial"/>
          <w:lang w:eastAsia="es-AR"/>
        </w:rPr>
      </w:pPr>
    </w:p>
    <w:p w14:paraId="10982790" w14:textId="3720859F" w:rsidR="0056496C" w:rsidRPr="00F9575C" w:rsidRDefault="0056496C" w:rsidP="00412591">
      <w:pPr>
        <w:pStyle w:val="Prrafodelista"/>
        <w:spacing w:after="0" w:line="360" w:lineRule="auto"/>
        <w:ind w:left="0"/>
        <w:jc w:val="both"/>
        <w:rPr>
          <w:rFonts w:ascii="Arial" w:eastAsia="Times New Roman" w:hAnsi="Arial" w:cs="Arial"/>
          <w:lang w:eastAsia="es-AR"/>
        </w:rPr>
        <w:sectPr w:rsidR="0056496C" w:rsidRPr="00F9575C" w:rsidSect="0056496C">
          <w:headerReference w:type="default" r:id="rId11"/>
          <w:footerReference w:type="default" r:id="rId12"/>
          <w:headerReference w:type="first" r:id="rId13"/>
          <w:pgSz w:w="11906" w:h="16838" w:code="9"/>
          <w:pgMar w:top="1417" w:right="1701" w:bottom="1560" w:left="1701" w:header="708" w:footer="282" w:gutter="0"/>
          <w:cols w:space="708"/>
          <w:titlePg/>
          <w:docGrid w:linePitch="360"/>
        </w:sectPr>
      </w:pPr>
      <w:r w:rsidRPr="00F9575C">
        <w:rPr>
          <w:rFonts w:ascii="Arial" w:hAnsi="Arial" w:cs="Arial"/>
          <w:noProof/>
          <w:lang w:val="es-ES" w:eastAsia="es-ES"/>
        </w:rPr>
        <w:lastRenderedPageBreak/>
        <w:drawing>
          <wp:anchor distT="0" distB="0" distL="114300" distR="114300" simplePos="0" relativeHeight="251790336" behindDoc="0" locked="0" layoutInCell="1" allowOverlap="1" wp14:anchorId="34322417" wp14:editId="6CC70714">
            <wp:simplePos x="0" y="0"/>
            <wp:positionH relativeFrom="column">
              <wp:posOffset>0</wp:posOffset>
            </wp:positionH>
            <wp:positionV relativeFrom="paragraph">
              <wp:posOffset>574158</wp:posOffset>
            </wp:positionV>
            <wp:extent cx="5288915" cy="5140325"/>
            <wp:effectExtent l="0" t="0" r="6985"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1925" t="23202" r="31233" b="13148"/>
                    <a:stretch/>
                  </pic:blipFill>
                  <pic:spPr bwMode="auto">
                    <a:xfrm>
                      <a:off x="0" y="0"/>
                      <a:ext cx="5288915" cy="5140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575C">
        <w:rPr>
          <w:rFonts w:ascii="Arial" w:hAnsi="Arial" w:cs="Arial"/>
          <w:noProof/>
          <w:lang w:val="es-ES" w:eastAsia="es-ES"/>
        </w:rPr>
        <mc:AlternateContent>
          <mc:Choice Requires="wps">
            <w:drawing>
              <wp:anchor distT="0" distB="0" distL="114300" distR="114300" simplePos="0" relativeHeight="251750400" behindDoc="0" locked="0" layoutInCell="1" allowOverlap="1" wp14:anchorId="4ED22CB6" wp14:editId="11F2641B">
                <wp:simplePos x="0" y="0"/>
                <wp:positionH relativeFrom="column">
                  <wp:posOffset>2214835</wp:posOffset>
                </wp:positionH>
                <wp:positionV relativeFrom="paragraph">
                  <wp:posOffset>5941341</wp:posOffset>
                </wp:positionV>
                <wp:extent cx="2923540" cy="635"/>
                <wp:effectExtent l="0" t="0" r="0" b="9525"/>
                <wp:wrapTopAndBottom/>
                <wp:docPr id="1039" name="Cuadro de texto 1039"/>
                <wp:cNvGraphicFramePr/>
                <a:graphic xmlns:a="http://schemas.openxmlformats.org/drawingml/2006/main">
                  <a:graphicData uri="http://schemas.microsoft.com/office/word/2010/wordprocessingShape">
                    <wps:wsp>
                      <wps:cNvSpPr txBox="1"/>
                      <wps:spPr>
                        <a:xfrm>
                          <a:off x="0" y="0"/>
                          <a:ext cx="2923540" cy="635"/>
                        </a:xfrm>
                        <a:prstGeom prst="rect">
                          <a:avLst/>
                        </a:prstGeom>
                        <a:solidFill>
                          <a:prstClr val="white"/>
                        </a:solidFill>
                        <a:ln>
                          <a:noFill/>
                        </a:ln>
                      </wps:spPr>
                      <wps:txbx>
                        <w:txbxContent>
                          <w:p w14:paraId="7E50FB6F" w14:textId="5DC2ED46" w:rsidR="004C3206" w:rsidRPr="000C61C2" w:rsidRDefault="004C3206" w:rsidP="000C61C2">
                            <w:pPr>
                              <w:pStyle w:val="Epgrafe"/>
                              <w:rPr>
                                <w:b/>
                                <w:bCs/>
                                <w:noProof/>
                                <w:color w:val="auto"/>
                                <w:lang w:val="es-ES" w:eastAsia="es-ES"/>
                              </w:rPr>
                            </w:pPr>
                            <w:r w:rsidRPr="000C61C2">
                              <w:rPr>
                                <w:b/>
                                <w:bCs/>
                                <w:color w:val="auto"/>
                              </w:rPr>
                              <w:t xml:space="preserve">Ilustración </w:t>
                            </w:r>
                            <w:r w:rsidRPr="000C61C2">
                              <w:rPr>
                                <w:b/>
                                <w:bCs/>
                                <w:color w:val="auto"/>
                              </w:rPr>
                              <w:fldChar w:fldCharType="begin"/>
                            </w:r>
                            <w:r w:rsidRPr="000C61C2">
                              <w:rPr>
                                <w:b/>
                                <w:bCs/>
                                <w:color w:val="auto"/>
                              </w:rPr>
                              <w:instrText xml:space="preserve"> SEQ Ilustración \* ARABIC </w:instrText>
                            </w:r>
                            <w:r w:rsidRPr="000C61C2">
                              <w:rPr>
                                <w:b/>
                                <w:bCs/>
                                <w:color w:val="auto"/>
                              </w:rPr>
                              <w:fldChar w:fldCharType="separate"/>
                            </w:r>
                            <w:r w:rsidR="003C1E45">
                              <w:rPr>
                                <w:b/>
                                <w:bCs/>
                                <w:noProof/>
                                <w:color w:val="auto"/>
                              </w:rPr>
                              <w:t>3</w:t>
                            </w:r>
                            <w:r w:rsidRPr="000C61C2">
                              <w:rPr>
                                <w:b/>
                                <w:bCs/>
                                <w:color w:val="auto"/>
                              </w:rPr>
                              <w:fldChar w:fldCharType="end"/>
                            </w:r>
                            <w:r w:rsidRPr="000C61C2">
                              <w:rPr>
                                <w:b/>
                                <w:bCs/>
                                <w:color w:val="auto"/>
                              </w:rPr>
                              <w:t>: Diagrama de Flujo de Central de Esterilización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D22CB6" id="Cuadro de texto 1039" o:spid="_x0000_s1027" type="#_x0000_t202" style="position:absolute;left:0;text-align:left;margin-left:174.4pt;margin-top:467.8pt;width:230.2pt;height:.0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" stroked="f">
                <v:textbox style="mso-fit-shape-to-text:t" inset="0,0,0,0">
                  <w:txbxContent>
                    <w:p w14:paraId="7E50FB6F" w14:textId="5DC2ED46" w:rsidR="004C3206" w:rsidRPr="000C61C2" w:rsidRDefault="004C3206" w:rsidP="000C61C2">
                      <w:pPr>
                        <w:pStyle w:val="Descripcin"/>
                        <w:rPr>
                          <w:b/>
                          <w:bCs/>
                          <w:noProof/>
                          <w:color w:val="auto"/>
                          <w:lang w:val="es-ES" w:eastAsia="es-ES"/>
                        </w:rPr>
                      </w:pPr>
                      <w:r w:rsidRPr="000C61C2">
                        <w:rPr>
                          <w:b/>
                          <w:bCs/>
                          <w:color w:val="auto"/>
                        </w:rPr>
                        <w:t xml:space="preserve">Ilustración </w:t>
                      </w:r>
                      <w:r w:rsidRPr="000C61C2">
                        <w:rPr>
                          <w:b/>
                          <w:bCs/>
                          <w:color w:val="auto"/>
                        </w:rPr>
                        <w:fldChar w:fldCharType="begin"/>
                      </w:r>
                      <w:r w:rsidRPr="000C61C2">
                        <w:rPr>
                          <w:b/>
                          <w:bCs/>
                          <w:color w:val="auto"/>
                        </w:rPr>
                        <w:instrText xml:space="preserve"> SEQ Ilustración \* ARABIC </w:instrText>
                      </w:r>
                      <w:r w:rsidRPr="000C61C2">
                        <w:rPr>
                          <w:b/>
                          <w:bCs/>
                          <w:color w:val="auto"/>
                        </w:rPr>
                        <w:fldChar w:fldCharType="separate"/>
                      </w:r>
                      <w:r w:rsidR="003C1E45">
                        <w:rPr>
                          <w:b/>
                          <w:bCs/>
                          <w:noProof/>
                          <w:color w:val="auto"/>
                        </w:rPr>
                        <w:t>3</w:t>
                      </w:r>
                      <w:r w:rsidRPr="000C61C2">
                        <w:rPr>
                          <w:b/>
                          <w:bCs/>
                          <w:color w:val="auto"/>
                        </w:rPr>
                        <w:fldChar w:fldCharType="end"/>
                      </w:r>
                      <w:r w:rsidRPr="000C61C2">
                        <w:rPr>
                          <w:b/>
                          <w:bCs/>
                          <w:color w:val="auto"/>
                        </w:rPr>
                        <w:t>: Diagrama de Flujo de Central de Esterilización</w:t>
                      </w:r>
                    </w:p>
                  </w:txbxContent>
                </v:textbox>
                <w10:wrap type="topAndBottom"/>
              </v:shape>
            </w:pict>
          </mc:Fallback>
        </mc:AlternateContent>
      </w:r>
    </w:p>
    <w:p w14:paraId="5FDA96BF" w14:textId="087E63F8" w:rsidR="00297738" w:rsidRPr="00F9575C" w:rsidRDefault="00C97E06" w:rsidP="0049666C">
      <w:pPr>
        <w:pStyle w:val="Ttulo2"/>
        <w:spacing w:before="0" w:after="240"/>
        <w:rPr>
          <w:rFonts w:ascii="Arial" w:hAnsi="Arial" w:cs="Arial"/>
          <w:b/>
          <w:bCs/>
          <w:color w:val="auto"/>
          <w:sz w:val="22"/>
          <w:szCs w:val="22"/>
        </w:rPr>
      </w:pPr>
      <w:bookmarkStart w:id="6" w:name="_Toc20174122"/>
      <w:r w:rsidRPr="00F9575C">
        <w:rPr>
          <w:rFonts w:ascii="Arial" w:hAnsi="Arial" w:cs="Arial"/>
          <w:b/>
          <w:bCs/>
          <w:color w:val="auto"/>
          <w:sz w:val="22"/>
          <w:szCs w:val="22"/>
        </w:rPr>
        <w:lastRenderedPageBreak/>
        <w:t>Análisis de la situación inicial</w:t>
      </w:r>
      <w:bookmarkEnd w:id="6"/>
    </w:p>
    <w:p w14:paraId="0255257C" w14:textId="77777777" w:rsidR="0056496C" w:rsidRPr="001437FC" w:rsidRDefault="0056496C" w:rsidP="0056496C">
      <w:pPr>
        <w:spacing w:after="0" w:line="360" w:lineRule="auto"/>
        <w:jc w:val="both"/>
        <w:rPr>
          <w:rFonts w:ascii="Arial" w:hAnsi="Arial" w:cs="Arial"/>
        </w:rPr>
      </w:pPr>
      <w:r w:rsidRPr="001437FC">
        <w:rPr>
          <w:rFonts w:ascii="Arial" w:hAnsi="Arial" w:cs="Arial"/>
        </w:rPr>
        <w:t xml:space="preserve">Se realizó un diagnóstico de la Central de Esterilización de la Clínica Universitaria Reina Fabiola, utilizando como herramienta la matriz FODA para analizar la interacción de los parámetros de </w:t>
      </w:r>
      <w:r w:rsidRPr="001437FC">
        <w:rPr>
          <w:rFonts w:ascii="Arial" w:hAnsi="Arial" w:cs="Arial"/>
          <w:b/>
          <w:bCs/>
        </w:rPr>
        <w:t>F</w:t>
      </w:r>
      <w:r w:rsidRPr="001437FC">
        <w:rPr>
          <w:rFonts w:ascii="Arial" w:hAnsi="Arial" w:cs="Arial"/>
        </w:rPr>
        <w:t xml:space="preserve">ortalezas, </w:t>
      </w:r>
      <w:r w:rsidRPr="001437FC">
        <w:rPr>
          <w:rFonts w:ascii="Arial" w:hAnsi="Arial" w:cs="Arial"/>
          <w:b/>
          <w:bCs/>
        </w:rPr>
        <w:t>O</w:t>
      </w:r>
      <w:r w:rsidRPr="001437FC">
        <w:rPr>
          <w:rFonts w:ascii="Arial" w:hAnsi="Arial" w:cs="Arial"/>
        </w:rPr>
        <w:t xml:space="preserve">portunidades, </w:t>
      </w:r>
      <w:r w:rsidRPr="001437FC">
        <w:rPr>
          <w:rFonts w:ascii="Arial" w:hAnsi="Arial" w:cs="Arial"/>
          <w:b/>
          <w:bCs/>
        </w:rPr>
        <w:t>D</w:t>
      </w:r>
      <w:r w:rsidRPr="001437FC">
        <w:rPr>
          <w:rFonts w:ascii="Arial" w:hAnsi="Arial" w:cs="Arial"/>
        </w:rPr>
        <w:t xml:space="preserve">ebilidades y </w:t>
      </w:r>
      <w:r w:rsidRPr="001437FC">
        <w:rPr>
          <w:rFonts w:ascii="Arial" w:hAnsi="Arial" w:cs="Arial"/>
          <w:b/>
          <w:bCs/>
        </w:rPr>
        <w:t>A</w:t>
      </w:r>
      <w:r w:rsidRPr="001437FC">
        <w:rPr>
          <w:rFonts w:ascii="Arial" w:hAnsi="Arial" w:cs="Arial"/>
        </w:rPr>
        <w:t xml:space="preserve">menazas.  </w:t>
      </w:r>
    </w:p>
    <w:p w14:paraId="178BC0CB" w14:textId="77777777" w:rsidR="0056496C" w:rsidRPr="001437FC" w:rsidRDefault="0056496C" w:rsidP="0056496C">
      <w:pPr>
        <w:spacing w:after="0" w:line="360" w:lineRule="auto"/>
        <w:jc w:val="both"/>
        <w:rPr>
          <w:rFonts w:ascii="Arial" w:hAnsi="Arial" w:cs="Arial"/>
        </w:rPr>
      </w:pPr>
      <w:r w:rsidRPr="001437FC">
        <w:rPr>
          <w:rFonts w:ascii="Arial" w:hAnsi="Arial" w:cs="Arial"/>
        </w:rPr>
        <w:t>Las fortalezas son funciones, habilidades o tareas que el servicio realiza de manera correcta y además se evidencian las capacidades del personal frente a las tareas designadas. Por otro lado, se encuentran las debilidades, donde se revelan las falencias de los procesos y pone al servicio en un estado vulnerable ante sus clientes. Tanto las fortalezas como las debilidades son parámetros inherentes de la central de esterilización.</w:t>
      </w:r>
    </w:p>
    <w:p w14:paraId="676FEECF" w14:textId="77777777" w:rsidR="0056496C" w:rsidRPr="001437FC" w:rsidRDefault="0056496C" w:rsidP="0056496C">
      <w:pPr>
        <w:spacing w:after="0" w:line="360" w:lineRule="auto"/>
        <w:jc w:val="both"/>
        <w:rPr>
          <w:rFonts w:ascii="Arial" w:hAnsi="Arial" w:cs="Arial"/>
        </w:rPr>
      </w:pPr>
      <w:r w:rsidRPr="001437FC">
        <w:rPr>
          <w:rFonts w:ascii="Arial" w:hAnsi="Arial" w:cs="Arial"/>
        </w:rPr>
        <w:t>Pero el servicio no puede aislarse de su contexto porque su actividad y desarrollo también están vinculadas con factores externos. Aquí se presentan las oportunidades, que son parámetros (no controlables) de carácter positivo y si se aprovechan pueden ser impulso de crecimiento y mejoría. Por último, están las amenazas, que, por el contrario, representan aspectos negativos y potenciales problemas para el desempeño del servicio.</w:t>
      </w:r>
    </w:p>
    <w:p w14:paraId="6E7357DC" w14:textId="1B07814E" w:rsidR="006D7AE5" w:rsidRPr="00985DD6" w:rsidRDefault="00551470" w:rsidP="00985DD6">
      <w:pPr>
        <w:spacing w:after="0"/>
        <w:rPr>
          <w:rFonts w:ascii="Arial" w:hAnsi="Arial" w:cs="Arial"/>
        </w:rPr>
      </w:pPr>
      <w:r w:rsidRPr="00F9575C">
        <w:rPr>
          <w:rFonts w:ascii="Arial" w:hAnsi="Arial" w:cs="Arial"/>
        </w:rPr>
        <w:br w:type="page"/>
      </w:r>
      <w:r w:rsidR="00985DD6" w:rsidRPr="00F9575C">
        <w:rPr>
          <w:rFonts w:ascii="Arial" w:hAnsi="Arial" w:cs="Arial"/>
          <w:noProof/>
          <w:lang w:val="es-ES" w:eastAsia="es-ES"/>
        </w:rPr>
        <w:lastRenderedPageBreak/>
        <mc:AlternateContent>
          <mc:Choice Requires="wps">
            <w:drawing>
              <wp:anchor distT="0" distB="0" distL="114300" distR="114300" simplePos="0" relativeHeight="251780096" behindDoc="0" locked="0" layoutInCell="1" allowOverlap="1" wp14:anchorId="56680723" wp14:editId="370618D2">
                <wp:simplePos x="0" y="0"/>
                <wp:positionH relativeFrom="column">
                  <wp:posOffset>631131</wp:posOffset>
                </wp:positionH>
                <wp:positionV relativeFrom="paragraph">
                  <wp:posOffset>5202496</wp:posOffset>
                </wp:positionV>
                <wp:extent cx="1339215" cy="148590"/>
                <wp:effectExtent l="0" t="0" r="0" b="3810"/>
                <wp:wrapTopAndBottom/>
                <wp:docPr id="8" name="Cuadro de texto 8"/>
                <wp:cNvGraphicFramePr/>
                <a:graphic xmlns:a="http://schemas.openxmlformats.org/drawingml/2006/main">
                  <a:graphicData uri="http://schemas.microsoft.com/office/word/2010/wordprocessingShape">
                    <wps:wsp>
                      <wps:cNvSpPr txBox="1"/>
                      <wps:spPr>
                        <a:xfrm>
                          <a:off x="0" y="0"/>
                          <a:ext cx="1339215" cy="148590"/>
                        </a:xfrm>
                        <a:prstGeom prst="rect">
                          <a:avLst/>
                        </a:prstGeom>
                        <a:solidFill>
                          <a:prstClr val="white"/>
                        </a:solidFill>
                        <a:ln>
                          <a:noFill/>
                        </a:ln>
                      </wps:spPr>
                      <wps:txbx>
                        <w:txbxContent>
                          <w:p w14:paraId="11096075" w14:textId="7096A134" w:rsidR="00985DD6" w:rsidRPr="000C61C2" w:rsidRDefault="00985DD6" w:rsidP="00985DD6">
                            <w:pPr>
                              <w:pStyle w:val="Epgrafe"/>
                              <w:rPr>
                                <w:b/>
                                <w:bCs/>
                                <w:noProof/>
                                <w:color w:val="auto"/>
                                <w:lang w:val="es-ES" w:eastAsia="es-ES"/>
                              </w:rPr>
                            </w:pPr>
                            <w:r w:rsidRPr="00985DD6">
                              <w:rPr>
                                <w:b/>
                                <w:bCs/>
                                <w:noProof/>
                                <w:color w:val="auto"/>
                                <w:lang w:val="es-ES" w:eastAsia="es-ES"/>
                              </w:rPr>
                              <w:t>Ilustración 4: FODA inicial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680723" id="Cuadro de texto 8" o:spid="_x0000_s1028" type="#_x0000_t202" style="position:absolute;margin-left:49.7pt;margin-top:409.65pt;width:105.45pt;height:11.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" stroked="f">
                <v:textbox inset="0,0,0,0">
                  <w:txbxContent>
                    <w:p w14:paraId="11096075" w14:textId="7096A134" w:rsidR="00985DD6" w:rsidRPr="000C61C2" w:rsidRDefault="00985DD6" w:rsidP="00985DD6">
                      <w:pPr>
                        <w:pStyle w:val="Descripcin"/>
                        <w:rPr>
                          <w:b/>
                          <w:bCs/>
                          <w:noProof/>
                          <w:color w:val="auto"/>
                          <w:lang w:val="es-ES" w:eastAsia="es-ES"/>
                        </w:rPr>
                      </w:pPr>
                      <w:r w:rsidRPr="00985DD6">
                        <w:rPr>
                          <w:b/>
                          <w:bCs/>
                          <w:noProof/>
                          <w:color w:val="auto"/>
                          <w:lang w:val="es-ES" w:eastAsia="es-ES"/>
                        </w:rPr>
                        <w:t>Ilustración 4: FODA inicial</w:t>
                      </w:r>
                    </w:p>
                  </w:txbxContent>
                </v:textbox>
                <w10:wrap type="topAndBottom"/>
              </v:shape>
            </w:pict>
          </mc:Fallback>
        </mc:AlternateContent>
      </w:r>
      <w:r w:rsidR="00985DD6" w:rsidRPr="00F9575C">
        <w:rPr>
          <w:rFonts w:ascii="Arial" w:hAnsi="Arial" w:cs="Arial"/>
          <w:noProof/>
          <w:lang w:val="es-ES" w:eastAsia="es-ES"/>
        </w:rPr>
        <w:drawing>
          <wp:anchor distT="0" distB="0" distL="114300" distR="114300" simplePos="0" relativeHeight="251777024" behindDoc="1" locked="0" layoutInCell="1" allowOverlap="1" wp14:anchorId="6C5116FD" wp14:editId="782F857D">
            <wp:simplePos x="0" y="0"/>
            <wp:positionH relativeFrom="column">
              <wp:posOffset>-197751</wp:posOffset>
            </wp:positionH>
            <wp:positionV relativeFrom="paragraph">
              <wp:posOffset>340</wp:posOffset>
            </wp:positionV>
            <wp:extent cx="5858510" cy="5454650"/>
            <wp:effectExtent l="0" t="0" r="889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8510" cy="5454650"/>
                    </a:xfrm>
                    <a:prstGeom prst="rect">
                      <a:avLst/>
                    </a:prstGeom>
                    <a:noFill/>
                  </pic:spPr>
                </pic:pic>
              </a:graphicData>
            </a:graphic>
            <wp14:sizeRelH relativeFrom="margin">
              <wp14:pctWidth>0</wp14:pctWidth>
            </wp14:sizeRelH>
            <wp14:sizeRelV relativeFrom="margin">
              <wp14:pctHeight>0</wp14:pctHeight>
            </wp14:sizeRelV>
          </wp:anchor>
        </w:drawing>
      </w:r>
      <w:r w:rsidR="0041333E" w:rsidRPr="00F9575C">
        <w:rPr>
          <w:rFonts w:ascii="Arial" w:hAnsi="Arial" w:cs="Arial"/>
          <w:noProof/>
        </w:rPr>
        <w:t xml:space="preserve"> </w:t>
      </w:r>
    </w:p>
    <w:p w14:paraId="44F411B5" w14:textId="2D976926" w:rsidR="0041333E" w:rsidRPr="00F9575C" w:rsidRDefault="0041333E" w:rsidP="0056496C">
      <w:pPr>
        <w:spacing w:line="276" w:lineRule="auto"/>
        <w:jc w:val="both"/>
        <w:rPr>
          <w:rFonts w:ascii="Arial" w:hAnsi="Arial" w:cs="Arial"/>
        </w:rPr>
      </w:pPr>
    </w:p>
    <w:p w14:paraId="024A7624" w14:textId="1A607E6F" w:rsidR="006A320B" w:rsidRPr="00F9575C" w:rsidRDefault="000C3704" w:rsidP="0056496C">
      <w:pPr>
        <w:spacing w:after="0" w:line="360" w:lineRule="auto"/>
        <w:jc w:val="both"/>
        <w:rPr>
          <w:rFonts w:ascii="Arial" w:hAnsi="Arial" w:cs="Arial"/>
        </w:rPr>
      </w:pPr>
      <w:r w:rsidRPr="00F9575C">
        <w:rPr>
          <w:rFonts w:ascii="Arial" w:hAnsi="Arial" w:cs="Arial"/>
        </w:rPr>
        <w:t>Ante</w:t>
      </w:r>
      <w:r w:rsidR="006A320B" w:rsidRPr="00F9575C">
        <w:rPr>
          <w:rFonts w:ascii="Arial" w:hAnsi="Arial" w:cs="Arial"/>
        </w:rPr>
        <w:t xml:space="preserve"> el resultado de este primer diagnóstico, </w:t>
      </w:r>
      <w:r w:rsidRPr="00F9575C">
        <w:rPr>
          <w:rFonts w:ascii="Arial" w:hAnsi="Arial" w:cs="Arial"/>
        </w:rPr>
        <w:t xml:space="preserve">es importante </w:t>
      </w:r>
      <w:r w:rsidR="006A320B" w:rsidRPr="00F9575C">
        <w:rPr>
          <w:rFonts w:ascii="Arial" w:hAnsi="Arial" w:cs="Arial"/>
        </w:rPr>
        <w:t>manten</w:t>
      </w:r>
      <w:r w:rsidRPr="00F9575C">
        <w:rPr>
          <w:rFonts w:ascii="Arial" w:hAnsi="Arial" w:cs="Arial"/>
        </w:rPr>
        <w:t>er</w:t>
      </w:r>
      <w:r w:rsidR="006A320B" w:rsidRPr="00F9575C">
        <w:rPr>
          <w:rFonts w:ascii="Arial" w:hAnsi="Arial" w:cs="Arial"/>
        </w:rPr>
        <w:t xml:space="preserve"> los aspectos positivos de las fortalezas como de las oportunidades</w:t>
      </w:r>
      <w:r w:rsidRPr="00F9575C">
        <w:rPr>
          <w:rFonts w:ascii="Arial" w:hAnsi="Arial" w:cs="Arial"/>
        </w:rPr>
        <w:t xml:space="preserve"> para concretar </w:t>
      </w:r>
      <w:r w:rsidR="006A320B" w:rsidRPr="00F9575C">
        <w:rPr>
          <w:rFonts w:ascii="Arial" w:hAnsi="Arial" w:cs="Arial"/>
        </w:rPr>
        <w:t xml:space="preserve">los cambios y/o transformaciones de los factores negativos tales como son las debilidades y </w:t>
      </w:r>
      <w:r w:rsidRPr="00F9575C">
        <w:rPr>
          <w:rFonts w:ascii="Arial" w:hAnsi="Arial" w:cs="Arial"/>
        </w:rPr>
        <w:t xml:space="preserve">las </w:t>
      </w:r>
      <w:r w:rsidR="006A320B" w:rsidRPr="00F9575C">
        <w:rPr>
          <w:rFonts w:ascii="Arial" w:hAnsi="Arial" w:cs="Arial"/>
        </w:rPr>
        <w:t>amenazas.</w:t>
      </w:r>
    </w:p>
    <w:p w14:paraId="503DB54C" w14:textId="10C457CE" w:rsidR="006A320B" w:rsidRPr="00F9575C" w:rsidRDefault="00E45848" w:rsidP="0056496C">
      <w:pPr>
        <w:spacing w:after="0" w:line="360" w:lineRule="auto"/>
        <w:jc w:val="both"/>
        <w:rPr>
          <w:rFonts w:ascii="Arial" w:hAnsi="Arial" w:cs="Arial"/>
        </w:rPr>
      </w:pPr>
      <w:r w:rsidRPr="00F9575C">
        <w:rPr>
          <w:rFonts w:ascii="Arial" w:hAnsi="Arial" w:cs="Arial"/>
        </w:rPr>
        <w:t xml:space="preserve">Una de las acciones a mantener como punto fuerte del servicio, es la buena predisposición del personal ante los cambios de conducción. Es </w:t>
      </w:r>
      <w:r w:rsidR="004F3FD8" w:rsidRPr="00F9575C">
        <w:rPr>
          <w:rFonts w:ascii="Arial" w:hAnsi="Arial" w:cs="Arial"/>
        </w:rPr>
        <w:t xml:space="preserve">primordial </w:t>
      </w:r>
      <w:r w:rsidRPr="00F9575C">
        <w:rPr>
          <w:rFonts w:ascii="Arial" w:hAnsi="Arial" w:cs="Arial"/>
        </w:rPr>
        <w:t xml:space="preserve">crear un ambiente de motivación </w:t>
      </w:r>
      <w:r w:rsidR="004F3FD8" w:rsidRPr="00F9575C">
        <w:rPr>
          <w:rFonts w:ascii="Arial" w:hAnsi="Arial" w:cs="Arial"/>
        </w:rPr>
        <w:t xml:space="preserve">para mejorar el desempeño de cada colaborador </w:t>
      </w:r>
      <w:r w:rsidRPr="00F9575C">
        <w:rPr>
          <w:rFonts w:ascii="Arial" w:hAnsi="Arial" w:cs="Arial"/>
        </w:rPr>
        <w:t xml:space="preserve">y reforzar la cooperación dentro del equipo. </w:t>
      </w:r>
    </w:p>
    <w:p w14:paraId="576946C9" w14:textId="5D93BB6E" w:rsidR="004F3FD8" w:rsidRPr="00F9575C" w:rsidRDefault="005C2BB1" w:rsidP="0056496C">
      <w:pPr>
        <w:spacing w:after="0" w:line="360" w:lineRule="auto"/>
        <w:jc w:val="both"/>
        <w:rPr>
          <w:rFonts w:ascii="Arial" w:hAnsi="Arial" w:cs="Arial"/>
        </w:rPr>
      </w:pPr>
      <w:r w:rsidRPr="00F9575C">
        <w:rPr>
          <w:rFonts w:ascii="Arial" w:hAnsi="Arial" w:cs="Arial"/>
        </w:rPr>
        <w:t xml:space="preserve">Otro punto significativo para tener en cuenta es el contexto que vive la institución, ya que se encuentra acreditada bajo normas de calidad nacionales como es el ITAES. </w:t>
      </w:r>
      <w:r w:rsidRPr="00F9575C">
        <w:rPr>
          <w:rFonts w:ascii="Arial" w:hAnsi="Arial" w:cs="Arial"/>
        </w:rPr>
        <w:lastRenderedPageBreak/>
        <w:t>Esta situación permite solicitar a la alta dirección, mejoras que requieren inversión, con el propósito de resguardar la seguridad del paciente a través de procesos controlados</w:t>
      </w:r>
      <w:r w:rsidR="00A918DD" w:rsidRPr="00F9575C">
        <w:rPr>
          <w:rFonts w:ascii="Arial" w:hAnsi="Arial" w:cs="Arial"/>
        </w:rPr>
        <w:t>.</w:t>
      </w:r>
      <w:r w:rsidRPr="00F9575C">
        <w:rPr>
          <w:rFonts w:ascii="Arial" w:hAnsi="Arial" w:cs="Arial"/>
        </w:rPr>
        <w:t xml:space="preserve"> </w:t>
      </w:r>
    </w:p>
    <w:p w14:paraId="078A54EA" w14:textId="0BE72548" w:rsidR="00A918DD" w:rsidRPr="00F9575C" w:rsidRDefault="00A918DD" w:rsidP="0056496C">
      <w:pPr>
        <w:spacing w:after="0" w:line="360" w:lineRule="auto"/>
        <w:jc w:val="both"/>
        <w:rPr>
          <w:rFonts w:ascii="Arial" w:hAnsi="Arial" w:cs="Arial"/>
        </w:rPr>
      </w:pPr>
      <w:r w:rsidRPr="00F9575C">
        <w:rPr>
          <w:rFonts w:ascii="Arial" w:hAnsi="Arial" w:cs="Arial"/>
        </w:rPr>
        <w:t xml:space="preserve">Por último, tener el respaldo del comité de infectología permite llevar a cabo algunos cambios que son más sensibles y difíciles de concretar si los realiza la central de esterilización por su cuenta. Un ejemplo puede ser la estandarización del uso de desinfectantes de alto nivel. </w:t>
      </w:r>
    </w:p>
    <w:p w14:paraId="14C9D880" w14:textId="44692CD4" w:rsidR="0077046A" w:rsidRPr="00F9575C" w:rsidRDefault="0077046A" w:rsidP="0056496C">
      <w:pPr>
        <w:spacing w:line="360" w:lineRule="auto"/>
        <w:jc w:val="both"/>
        <w:rPr>
          <w:rFonts w:ascii="Arial" w:hAnsi="Arial" w:cs="Arial"/>
        </w:rPr>
      </w:pPr>
      <w:r w:rsidRPr="00F9575C">
        <w:rPr>
          <w:rFonts w:ascii="Arial" w:hAnsi="Arial" w:cs="Arial"/>
        </w:rPr>
        <w:t xml:space="preserve">Para dar continuidad a este análisis de situación, se realizó una auditoría interna </w:t>
      </w:r>
      <w:r w:rsidR="00471017" w:rsidRPr="00F9575C">
        <w:rPr>
          <w:rFonts w:ascii="Arial" w:hAnsi="Arial" w:cs="Arial"/>
        </w:rPr>
        <w:t>a la central de esterilización y</w:t>
      </w:r>
      <w:r w:rsidR="00AB601B" w:rsidRPr="00F9575C">
        <w:rPr>
          <w:rFonts w:ascii="Arial" w:hAnsi="Arial" w:cs="Arial"/>
        </w:rPr>
        <w:t xml:space="preserve"> se relacionaron </w:t>
      </w:r>
      <w:r w:rsidRPr="00F9575C">
        <w:rPr>
          <w:rFonts w:ascii="Arial" w:hAnsi="Arial" w:cs="Arial"/>
        </w:rPr>
        <w:t xml:space="preserve">los factores negativos del FODA con los </w:t>
      </w:r>
      <w:r w:rsidR="00471017" w:rsidRPr="00F9575C">
        <w:rPr>
          <w:rFonts w:ascii="Arial" w:hAnsi="Arial" w:cs="Arial"/>
        </w:rPr>
        <w:t>puntos</w:t>
      </w:r>
      <w:r w:rsidRPr="00F9575C">
        <w:rPr>
          <w:rFonts w:ascii="Arial" w:hAnsi="Arial" w:cs="Arial"/>
        </w:rPr>
        <w:t xml:space="preserve"> </w:t>
      </w:r>
      <w:r w:rsidR="00AB601B" w:rsidRPr="00F9575C">
        <w:rPr>
          <w:rFonts w:ascii="Arial" w:hAnsi="Arial" w:cs="Arial"/>
        </w:rPr>
        <w:t xml:space="preserve">de la norma a </w:t>
      </w:r>
      <w:r w:rsidRPr="00F9575C">
        <w:rPr>
          <w:rFonts w:ascii="Arial" w:hAnsi="Arial" w:cs="Arial"/>
        </w:rPr>
        <w:t>mejorar</w:t>
      </w:r>
      <w:r w:rsidR="00AB601B" w:rsidRPr="00F9575C">
        <w:rPr>
          <w:rFonts w:ascii="Arial" w:hAnsi="Arial" w:cs="Arial"/>
        </w:rPr>
        <w:t>.</w:t>
      </w:r>
    </w:p>
    <w:p w14:paraId="4BEEDDBE" w14:textId="17A67573" w:rsidR="002964B3" w:rsidRPr="00F9575C" w:rsidRDefault="00C97E06" w:rsidP="0056496C">
      <w:pPr>
        <w:pStyle w:val="Ttulo2"/>
        <w:spacing w:before="0" w:after="160" w:line="276" w:lineRule="auto"/>
        <w:jc w:val="both"/>
        <w:rPr>
          <w:rFonts w:ascii="Arial" w:hAnsi="Arial" w:cs="Arial"/>
          <w:b/>
          <w:color w:val="auto"/>
          <w:sz w:val="22"/>
          <w:szCs w:val="22"/>
        </w:rPr>
      </w:pPr>
      <w:bookmarkStart w:id="7" w:name="_Toc20174123"/>
      <w:r w:rsidRPr="00F9575C">
        <w:rPr>
          <w:rFonts w:ascii="Arial" w:hAnsi="Arial" w:cs="Arial"/>
          <w:b/>
          <w:color w:val="auto"/>
          <w:sz w:val="22"/>
          <w:szCs w:val="22"/>
        </w:rPr>
        <w:t xml:space="preserve">Auditoría interna: grado de cumplimiento de la Norma ISO 13485:2016 </w:t>
      </w:r>
      <w:r w:rsidR="008C66A6" w:rsidRPr="00F9575C">
        <w:rPr>
          <w:rFonts w:ascii="Arial" w:hAnsi="Arial" w:cs="Arial"/>
          <w:b/>
          <w:color w:val="auto"/>
          <w:sz w:val="22"/>
          <w:szCs w:val="22"/>
        </w:rPr>
        <w:fldChar w:fldCharType="begin" w:fldLock="1"/>
      </w:r>
      <w:r w:rsidR="005B67CE" w:rsidRPr="00F9575C">
        <w:rPr>
          <w:rFonts w:ascii="Arial" w:hAnsi="Arial" w:cs="Arial"/>
          <w:b/>
          <w:color w:val="auto"/>
          <w:sz w:val="22"/>
          <w:szCs w:val="22"/>
        </w:rPr>
        <w:instrText>ADDIN CSL_CITATION {"citationItems":[{"id":"ITEM-1","itemData":{"author":[{"dropping-particle":"","family":"International Organization for Standardization","given":"","non-dropping-particle":"","parse-names":false,"suffix":""}],"id":"ITEM-1","issued":{"date-parts":[["0"]]},"title":"Norma ISO 13485:2016 Medical device. Quality management systems. Requirement for regulatory purposes.","type":"article"},"uris":["http://www.mendeley.com/documents/?uuid=f7f4306f-9bdc-41ac-9a61-72cd153089bf"]}],"mendeley":{"formattedCitation":"(1)","plainTextFormattedCitation":"(1)","previouslyFormattedCitation":"(1)"},"properties":{"noteIndex":0},"schema":"https://github.com/citation-style-language/schema/raw/master/csl-citation.json"}</w:instrText>
      </w:r>
      <w:r w:rsidR="008C66A6" w:rsidRPr="00F9575C">
        <w:rPr>
          <w:rFonts w:ascii="Arial" w:hAnsi="Arial" w:cs="Arial"/>
          <w:b/>
          <w:color w:val="auto"/>
          <w:sz w:val="22"/>
          <w:szCs w:val="22"/>
        </w:rPr>
        <w:fldChar w:fldCharType="separate"/>
      </w:r>
      <w:r w:rsidR="00C51159" w:rsidRPr="00F9575C">
        <w:rPr>
          <w:rFonts w:ascii="Arial" w:hAnsi="Arial" w:cs="Arial"/>
          <w:noProof/>
          <w:color w:val="auto"/>
          <w:sz w:val="22"/>
          <w:szCs w:val="22"/>
        </w:rPr>
        <w:t>(1)</w:t>
      </w:r>
      <w:bookmarkEnd w:id="7"/>
      <w:r w:rsidR="008C66A6" w:rsidRPr="00F9575C">
        <w:rPr>
          <w:rFonts w:ascii="Arial" w:hAnsi="Arial" w:cs="Arial"/>
          <w:b/>
          <w:color w:val="auto"/>
          <w:sz w:val="22"/>
          <w:szCs w:val="22"/>
        </w:rPr>
        <w:fldChar w:fldCharType="end"/>
      </w:r>
      <w:r w:rsidR="00C51159" w:rsidRPr="00F9575C">
        <w:rPr>
          <w:rFonts w:ascii="Arial" w:hAnsi="Arial" w:cs="Arial"/>
          <w:b/>
          <w:color w:val="auto"/>
          <w:sz w:val="22"/>
          <w:szCs w:val="22"/>
        </w:rPr>
        <w:t xml:space="preserve"> </w:t>
      </w:r>
    </w:p>
    <w:p w14:paraId="58F8AF67" w14:textId="097E94A8" w:rsidR="00FC5502" w:rsidRPr="0056496C" w:rsidRDefault="00FC5502" w:rsidP="00FC5502">
      <w:pPr>
        <w:spacing w:after="0" w:line="360" w:lineRule="auto"/>
        <w:jc w:val="both"/>
        <w:rPr>
          <w:rFonts w:ascii="Arial" w:hAnsi="Arial" w:cs="Arial"/>
        </w:rPr>
      </w:pPr>
      <w:r w:rsidRPr="00F9575C">
        <w:rPr>
          <w:rFonts w:ascii="Arial" w:hAnsi="Arial" w:cs="Arial"/>
          <w:noProof/>
          <w:lang w:val="es-ES" w:eastAsia="es-ES"/>
        </w:rPr>
        <mc:AlternateContent>
          <mc:Choice Requires="wps">
            <w:drawing>
              <wp:anchor distT="0" distB="0" distL="114300" distR="114300" simplePos="0" relativeHeight="251782144" behindDoc="0" locked="0" layoutInCell="1" allowOverlap="1" wp14:anchorId="59620112" wp14:editId="697B6FE6">
                <wp:simplePos x="0" y="0"/>
                <wp:positionH relativeFrom="column">
                  <wp:posOffset>63500</wp:posOffset>
                </wp:positionH>
                <wp:positionV relativeFrom="paragraph">
                  <wp:posOffset>1153160</wp:posOffset>
                </wp:positionV>
                <wp:extent cx="2327910" cy="201930"/>
                <wp:effectExtent l="0" t="0" r="0" b="7620"/>
                <wp:wrapTopAndBottom/>
                <wp:docPr id="13" name="Cuadro de texto 13"/>
                <wp:cNvGraphicFramePr/>
                <a:graphic xmlns:a="http://schemas.openxmlformats.org/drawingml/2006/main">
                  <a:graphicData uri="http://schemas.microsoft.com/office/word/2010/wordprocessingShape">
                    <wps:wsp>
                      <wps:cNvSpPr txBox="1"/>
                      <wps:spPr>
                        <a:xfrm>
                          <a:off x="0" y="0"/>
                          <a:ext cx="2327910" cy="201930"/>
                        </a:xfrm>
                        <a:prstGeom prst="rect">
                          <a:avLst/>
                        </a:prstGeom>
                        <a:solidFill>
                          <a:prstClr val="white"/>
                        </a:solidFill>
                        <a:ln>
                          <a:noFill/>
                        </a:ln>
                      </wps:spPr>
                      <wps:txbx>
                        <w:txbxContent>
                          <w:p w14:paraId="4608FB9B" w14:textId="683A31E2" w:rsidR="00985DD6" w:rsidRPr="000C61C2" w:rsidRDefault="00985DD6" w:rsidP="00985DD6">
                            <w:pPr>
                              <w:pStyle w:val="Epgrafe"/>
                              <w:rPr>
                                <w:b/>
                                <w:bCs/>
                                <w:noProof/>
                                <w:color w:val="auto"/>
                                <w:lang w:val="es-ES" w:eastAsia="es-ES"/>
                              </w:rPr>
                            </w:pPr>
                            <w:r w:rsidRPr="00985DD6">
                              <w:rPr>
                                <w:b/>
                                <w:bCs/>
                                <w:noProof/>
                                <w:color w:val="auto"/>
                                <w:lang w:val="es-ES" w:eastAsia="es-ES"/>
                              </w:rPr>
                              <w:t>Ilustración 5: Tasa de cumplimento de la Norma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3" o:spid="_x0000_s1029" type="#_x0000_t202" style="position:absolute;left:0;text-align:left;margin-left:5pt;margin-top:90.8pt;width:183.3pt;height:15.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" stroked="f">
                <v:textbox inset="0,0,0,0">
                  <w:txbxContent>
                    <w:p w14:paraId="4608FB9B" w14:textId="683A31E2" w:rsidR="00985DD6" w:rsidRPr="000C61C2" w:rsidRDefault="00985DD6" w:rsidP="00985DD6">
                      <w:pPr>
                        <w:pStyle w:val="Epgrafe"/>
                        <w:rPr>
                          <w:b/>
                          <w:bCs/>
                          <w:noProof/>
                          <w:color w:val="auto"/>
                          <w:lang w:val="es-ES" w:eastAsia="es-ES"/>
                        </w:rPr>
                      </w:pPr>
                      <w:r w:rsidRPr="00985DD6">
                        <w:rPr>
                          <w:b/>
                          <w:bCs/>
                          <w:noProof/>
                          <w:color w:val="auto"/>
                          <w:lang w:val="es-ES" w:eastAsia="es-ES"/>
                        </w:rPr>
                        <w:t>Ilustración 5: Tasa de cumplimento de la Norma</w:t>
                      </w:r>
                    </w:p>
                  </w:txbxContent>
                </v:textbox>
                <w10:wrap type="topAndBottom"/>
              </v:shape>
            </w:pict>
          </mc:Fallback>
        </mc:AlternateContent>
      </w:r>
      <w:r w:rsidRPr="0056496C">
        <w:rPr>
          <w:rFonts w:ascii="Arial" w:hAnsi="Arial" w:cs="Arial"/>
          <w:noProof/>
          <w:lang w:val="es-ES" w:eastAsia="es-ES"/>
        </w:rPr>
        <w:drawing>
          <wp:anchor distT="0" distB="0" distL="114300" distR="114300" simplePos="0" relativeHeight="251735040" behindDoc="0" locked="0" layoutInCell="1" allowOverlap="1" wp14:anchorId="205487C2" wp14:editId="58199BD0">
            <wp:simplePos x="0" y="0"/>
            <wp:positionH relativeFrom="column">
              <wp:posOffset>-53975</wp:posOffset>
            </wp:positionH>
            <wp:positionV relativeFrom="paragraph">
              <wp:posOffset>1129665</wp:posOffset>
            </wp:positionV>
            <wp:extent cx="5650865" cy="4117340"/>
            <wp:effectExtent l="133350" t="114300" r="140335" b="16891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0865" cy="4117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B57BC" w:rsidRPr="00F9575C">
        <w:rPr>
          <w:rFonts w:ascii="Arial" w:hAnsi="Arial" w:cs="Arial"/>
        </w:rPr>
        <w:t xml:space="preserve">Se </w:t>
      </w:r>
      <w:r w:rsidR="008223C4" w:rsidRPr="00F9575C">
        <w:rPr>
          <w:rFonts w:ascii="Arial" w:hAnsi="Arial" w:cs="Arial"/>
        </w:rPr>
        <w:t>evalúo</w:t>
      </w:r>
      <w:r w:rsidR="00BB57BC" w:rsidRPr="00F9575C">
        <w:rPr>
          <w:rFonts w:ascii="Arial" w:hAnsi="Arial" w:cs="Arial"/>
        </w:rPr>
        <w:t xml:space="preserve"> el grado cumplimiento de los </w:t>
      </w:r>
      <w:r w:rsidR="008223C4" w:rsidRPr="00F9575C">
        <w:rPr>
          <w:rFonts w:ascii="Arial" w:hAnsi="Arial" w:cs="Arial"/>
        </w:rPr>
        <w:t>requerimientos</w:t>
      </w:r>
      <w:r w:rsidR="00BB57BC" w:rsidRPr="00F9575C">
        <w:rPr>
          <w:rFonts w:ascii="Arial" w:hAnsi="Arial" w:cs="Arial"/>
        </w:rPr>
        <w:t xml:space="preserve"> exigidos por la norma</w:t>
      </w:r>
      <w:r w:rsidR="00B41AAF" w:rsidRPr="00F9575C">
        <w:rPr>
          <w:rFonts w:ascii="Arial" w:hAnsi="Arial" w:cs="Arial"/>
        </w:rPr>
        <w:t xml:space="preserve"> ISO 13485:2016 </w:t>
      </w:r>
      <w:r w:rsidR="00B41AAF" w:rsidRPr="00F9575C">
        <w:rPr>
          <w:rFonts w:ascii="Arial" w:hAnsi="Arial" w:cs="Arial"/>
        </w:rPr>
        <w:fldChar w:fldCharType="begin" w:fldLock="1"/>
      </w:r>
      <w:r w:rsidR="005B67CE" w:rsidRPr="00F9575C">
        <w:rPr>
          <w:rFonts w:ascii="Arial" w:hAnsi="Arial" w:cs="Arial"/>
        </w:rPr>
        <w:instrText>ADDIN CSL_CITATION {"citationItems":[{"id":"ITEM-1","itemData":{"author":[{"dropping-particle":"","family":"International Organization for Standardization","given":"","non-dropping-particle":"","parse-names":false,"suffix":""}],"id":"ITEM-1","issued":{"date-parts":[["0"]]},"title":"Norma ISO 13485:2016 Medical device. Quality management systems. Requirement for regulatory purposes.","type":"article"},"uris":["http://www.mendeley.com/documents/?uuid=f7f4306f-9bdc-41ac-9a61-72cd153089bf"]}],"mendeley":{"formattedCitation":"(1)","plainTextFormattedCitation":"(1)","previouslyFormattedCitation":"(1)"},"properties":{"noteIndex":0},"schema":"https://github.com/citation-style-language/schema/raw/master/csl-citation.json"}</w:instrText>
      </w:r>
      <w:r w:rsidR="00B41AAF" w:rsidRPr="00F9575C">
        <w:rPr>
          <w:rFonts w:ascii="Arial" w:hAnsi="Arial" w:cs="Arial"/>
        </w:rPr>
        <w:fldChar w:fldCharType="separate"/>
      </w:r>
      <w:r w:rsidR="00B41AAF" w:rsidRPr="00F9575C">
        <w:rPr>
          <w:rFonts w:ascii="Arial" w:hAnsi="Arial" w:cs="Arial"/>
          <w:noProof/>
        </w:rPr>
        <w:t>(1)</w:t>
      </w:r>
      <w:r w:rsidR="00B41AAF" w:rsidRPr="00F9575C">
        <w:rPr>
          <w:rFonts w:ascii="Arial" w:hAnsi="Arial" w:cs="Arial"/>
        </w:rPr>
        <w:fldChar w:fldCharType="end"/>
      </w:r>
      <w:r w:rsidR="00BB57BC" w:rsidRPr="00F9575C">
        <w:rPr>
          <w:rFonts w:ascii="Arial" w:hAnsi="Arial" w:cs="Arial"/>
        </w:rPr>
        <w:t xml:space="preserve">, </w:t>
      </w:r>
      <w:r w:rsidR="00B41AAF" w:rsidRPr="00F9575C">
        <w:rPr>
          <w:rFonts w:ascii="Arial" w:hAnsi="Arial" w:cs="Arial"/>
        </w:rPr>
        <w:t>estableciendo</w:t>
      </w:r>
      <w:r w:rsidR="00BB57BC" w:rsidRPr="00F9575C">
        <w:rPr>
          <w:rFonts w:ascii="Arial" w:hAnsi="Arial" w:cs="Arial"/>
        </w:rPr>
        <w:t xml:space="preserve"> una escala numérica del 0 al 10</w:t>
      </w:r>
      <w:r w:rsidR="00592937" w:rsidRPr="00F9575C">
        <w:rPr>
          <w:rFonts w:ascii="Arial" w:hAnsi="Arial" w:cs="Arial"/>
        </w:rPr>
        <w:t xml:space="preserve"> y el resultado final se expresó en porcentaje</w:t>
      </w:r>
      <w:r w:rsidR="003F628F" w:rsidRPr="00F9575C">
        <w:rPr>
          <w:rFonts w:ascii="Arial" w:hAnsi="Arial" w:cs="Arial"/>
        </w:rPr>
        <w:t xml:space="preserve">s </w:t>
      </w:r>
      <w:r>
        <w:rPr>
          <w:rFonts w:ascii="Arial" w:hAnsi="Arial" w:cs="Arial"/>
        </w:rPr>
        <w:t>por</w:t>
      </w:r>
      <w:r w:rsidR="00CD6271" w:rsidRPr="00F9575C">
        <w:rPr>
          <w:rFonts w:ascii="Arial" w:hAnsi="Arial" w:cs="Arial"/>
        </w:rPr>
        <w:t xml:space="preserve"> cada capítulo.</w:t>
      </w:r>
      <w:r w:rsidR="00B404F2" w:rsidRPr="00F9575C">
        <w:rPr>
          <w:rFonts w:ascii="Arial" w:hAnsi="Arial" w:cs="Arial"/>
        </w:rPr>
        <w:t xml:space="preserve"> </w:t>
      </w:r>
      <w:r>
        <w:rPr>
          <w:rFonts w:ascii="Arial" w:hAnsi="Arial" w:cs="Arial"/>
        </w:rPr>
        <w:t>A continuación, se</w:t>
      </w:r>
      <w:r w:rsidR="005F2518" w:rsidRPr="00F9575C">
        <w:rPr>
          <w:rFonts w:ascii="Arial" w:hAnsi="Arial" w:cs="Arial"/>
        </w:rPr>
        <w:t xml:space="preserve"> presenta</w:t>
      </w:r>
      <w:r w:rsidR="003F628F" w:rsidRPr="00F9575C">
        <w:rPr>
          <w:rFonts w:ascii="Arial" w:hAnsi="Arial" w:cs="Arial"/>
        </w:rPr>
        <w:t xml:space="preserve"> </w:t>
      </w:r>
      <w:r w:rsidR="005F2518" w:rsidRPr="00F9575C">
        <w:rPr>
          <w:rFonts w:ascii="Arial" w:hAnsi="Arial" w:cs="Arial"/>
        </w:rPr>
        <w:t xml:space="preserve">la tabla de cumplimiento según </w:t>
      </w:r>
      <w:r w:rsidR="003F628F" w:rsidRPr="00F9575C">
        <w:rPr>
          <w:rFonts w:ascii="Arial" w:hAnsi="Arial" w:cs="Arial"/>
        </w:rPr>
        <w:t>el</w:t>
      </w:r>
      <w:r w:rsidR="005F2518" w:rsidRPr="00F9575C">
        <w:rPr>
          <w:rFonts w:ascii="Arial" w:hAnsi="Arial" w:cs="Arial"/>
        </w:rPr>
        <w:t xml:space="preserve"> criterio de desempeño</w:t>
      </w:r>
      <w:r w:rsidR="00CD6271" w:rsidRPr="00F9575C">
        <w:rPr>
          <w:rFonts w:ascii="Arial" w:hAnsi="Arial" w:cs="Arial"/>
        </w:rPr>
        <w:t xml:space="preserve">, </w:t>
      </w:r>
      <w:r>
        <w:rPr>
          <w:rFonts w:ascii="Arial" w:hAnsi="Arial" w:cs="Arial"/>
        </w:rPr>
        <w:t>c</w:t>
      </w:r>
      <w:r w:rsidR="0056496C" w:rsidRPr="0056496C">
        <w:rPr>
          <w:rFonts w:ascii="Arial" w:hAnsi="Arial" w:cs="Arial"/>
        </w:rPr>
        <w:t>on los datos obtenidos de la auditoría</w:t>
      </w:r>
      <w:r>
        <w:rPr>
          <w:rFonts w:ascii="Arial" w:hAnsi="Arial" w:cs="Arial"/>
        </w:rPr>
        <w:t>.</w:t>
      </w:r>
    </w:p>
    <w:p w14:paraId="6620A706" w14:textId="77777777" w:rsidR="00FC5502" w:rsidRDefault="00FC5502" w:rsidP="00FC5502">
      <w:pPr>
        <w:rPr>
          <w:rFonts w:ascii="Arial" w:hAnsi="Arial" w:cs="Arial"/>
        </w:rPr>
      </w:pPr>
    </w:p>
    <w:p w14:paraId="0DB46EFE" w14:textId="77777777" w:rsidR="00FC5502" w:rsidRDefault="00FC5502" w:rsidP="00FC5502">
      <w:pPr>
        <w:rPr>
          <w:rFonts w:ascii="Arial" w:hAnsi="Arial" w:cs="Arial"/>
        </w:rPr>
      </w:pPr>
    </w:p>
    <w:p w14:paraId="03B43D5A" w14:textId="29191AE8" w:rsidR="00B404F2" w:rsidRPr="00F9575C" w:rsidRDefault="00FC5502" w:rsidP="00FC5502">
      <w:pPr>
        <w:spacing w:line="360" w:lineRule="auto"/>
        <w:jc w:val="both"/>
        <w:rPr>
          <w:rFonts w:ascii="Arial" w:hAnsi="Arial" w:cs="Arial"/>
        </w:rPr>
      </w:pPr>
      <w:r>
        <w:rPr>
          <w:rFonts w:ascii="Arial" w:hAnsi="Arial" w:cs="Arial"/>
        </w:rPr>
        <w:lastRenderedPageBreak/>
        <w:t>El</w:t>
      </w:r>
      <w:r w:rsidR="00CD6271" w:rsidRPr="00F9575C">
        <w:rPr>
          <w:rFonts w:ascii="Arial" w:hAnsi="Arial" w:cs="Arial"/>
        </w:rPr>
        <w:t xml:space="preserve"> menor grado de cumplimiento</w:t>
      </w:r>
      <w:r>
        <w:rPr>
          <w:rFonts w:ascii="Arial" w:hAnsi="Arial" w:cs="Arial"/>
        </w:rPr>
        <w:t xml:space="preserve"> para esta auditoría, resultó ser</w:t>
      </w:r>
      <w:r w:rsidR="00CD6271" w:rsidRPr="00F9575C">
        <w:rPr>
          <w:rFonts w:ascii="Arial" w:hAnsi="Arial" w:cs="Arial"/>
        </w:rPr>
        <w:t xml:space="preserve"> el capítulo 8 (Medición, Análisis y Mejora)</w:t>
      </w:r>
      <w:r w:rsidR="003F628F" w:rsidRPr="00F9575C">
        <w:rPr>
          <w:rFonts w:ascii="Arial" w:hAnsi="Arial" w:cs="Arial"/>
        </w:rPr>
        <w:t xml:space="preserve"> con un 4.6% de adherencia a la norma.</w:t>
      </w:r>
      <w:r w:rsidR="00CD6271" w:rsidRPr="00F9575C">
        <w:rPr>
          <w:rFonts w:ascii="Arial" w:hAnsi="Arial" w:cs="Arial"/>
        </w:rPr>
        <w:t xml:space="preserve"> </w:t>
      </w:r>
      <w:r w:rsidR="003F628F" w:rsidRPr="00F9575C">
        <w:rPr>
          <w:rFonts w:ascii="Arial" w:hAnsi="Arial" w:cs="Arial"/>
        </w:rPr>
        <w:t>N</w:t>
      </w:r>
      <w:r w:rsidR="00CD6271" w:rsidRPr="00F9575C">
        <w:rPr>
          <w:rFonts w:ascii="Arial" w:hAnsi="Arial" w:cs="Arial"/>
        </w:rPr>
        <w:t xml:space="preserve">o obstante, el resto de los capítulos no </w:t>
      </w:r>
      <w:r w:rsidR="00AE1063" w:rsidRPr="00F9575C">
        <w:rPr>
          <w:rFonts w:ascii="Arial" w:hAnsi="Arial" w:cs="Arial"/>
        </w:rPr>
        <w:t xml:space="preserve">lograron </w:t>
      </w:r>
      <w:r w:rsidR="00CD6271" w:rsidRPr="00F9575C">
        <w:rPr>
          <w:rFonts w:ascii="Arial" w:hAnsi="Arial" w:cs="Arial"/>
        </w:rPr>
        <w:t>supera</w:t>
      </w:r>
      <w:r w:rsidR="00AE1063" w:rsidRPr="00F9575C">
        <w:rPr>
          <w:rFonts w:ascii="Arial" w:hAnsi="Arial" w:cs="Arial"/>
        </w:rPr>
        <w:t>r</w:t>
      </w:r>
      <w:r w:rsidR="00CD6271" w:rsidRPr="00F9575C">
        <w:rPr>
          <w:rFonts w:ascii="Arial" w:hAnsi="Arial" w:cs="Arial"/>
        </w:rPr>
        <w:t xml:space="preserve"> el 50% a excepción del capítulo 5 (Responsabilidad de gestión). </w:t>
      </w:r>
      <w:r w:rsidR="00AE1063" w:rsidRPr="00F9575C">
        <w:rPr>
          <w:rFonts w:ascii="Arial" w:hAnsi="Arial" w:cs="Arial"/>
        </w:rPr>
        <w:t xml:space="preserve">Como consecuencia de este resultado, </w:t>
      </w:r>
      <w:r>
        <w:rPr>
          <w:rFonts w:ascii="Arial" w:hAnsi="Arial" w:cs="Arial"/>
        </w:rPr>
        <w:t xml:space="preserve">posteriormente </w:t>
      </w:r>
      <w:r w:rsidR="00AE1063" w:rsidRPr="00F9575C">
        <w:rPr>
          <w:rFonts w:ascii="Arial" w:hAnsi="Arial" w:cs="Arial"/>
        </w:rPr>
        <w:t xml:space="preserve">se </w:t>
      </w:r>
      <w:r w:rsidR="002B52FD" w:rsidRPr="00F9575C">
        <w:rPr>
          <w:rFonts w:ascii="Arial" w:hAnsi="Arial" w:cs="Arial"/>
        </w:rPr>
        <w:t>realizó</w:t>
      </w:r>
      <w:r w:rsidR="00AE1063" w:rsidRPr="00F9575C">
        <w:rPr>
          <w:rFonts w:ascii="Arial" w:hAnsi="Arial" w:cs="Arial"/>
        </w:rPr>
        <w:t xml:space="preserve"> un diagrama de Pareto para asignar un orden de prioridades </w:t>
      </w:r>
      <w:r w:rsidR="002A576E" w:rsidRPr="00F9575C">
        <w:rPr>
          <w:rFonts w:ascii="Arial" w:hAnsi="Arial" w:cs="Arial"/>
        </w:rPr>
        <w:t>y</w:t>
      </w:r>
      <w:r w:rsidR="00AE1063" w:rsidRPr="00F9575C">
        <w:rPr>
          <w:rFonts w:ascii="Arial" w:hAnsi="Arial" w:cs="Arial"/>
        </w:rPr>
        <w:t xml:space="preserve"> diseñar un plan de </w:t>
      </w:r>
      <w:r w:rsidR="002A576E" w:rsidRPr="00F9575C">
        <w:rPr>
          <w:rFonts w:ascii="Arial" w:hAnsi="Arial" w:cs="Arial"/>
        </w:rPr>
        <w:t>acción</w:t>
      </w:r>
      <w:r w:rsidR="00AE1063" w:rsidRPr="00F9575C">
        <w:rPr>
          <w:rFonts w:ascii="Arial" w:hAnsi="Arial" w:cs="Arial"/>
        </w:rPr>
        <w:t xml:space="preserve"> de mejora.</w:t>
      </w:r>
    </w:p>
    <w:p w14:paraId="5F926D52" w14:textId="195AFE02" w:rsidR="00AE1063" w:rsidRPr="00F9575C" w:rsidRDefault="00D628DF" w:rsidP="00985DD6">
      <w:pPr>
        <w:spacing w:after="0" w:line="360" w:lineRule="auto"/>
        <w:jc w:val="both"/>
        <w:rPr>
          <w:rFonts w:ascii="Arial" w:hAnsi="Arial" w:cs="Arial"/>
        </w:rPr>
      </w:pPr>
      <w:r w:rsidRPr="00F9575C">
        <w:rPr>
          <w:rFonts w:ascii="Arial" w:hAnsi="Arial" w:cs="Arial"/>
          <w:noProof/>
          <w:lang w:val="es-ES" w:eastAsia="es-ES"/>
        </w:rPr>
        <w:drawing>
          <wp:anchor distT="0" distB="0" distL="114300" distR="114300" simplePos="0" relativeHeight="251648000" behindDoc="1" locked="0" layoutInCell="1" allowOverlap="1" wp14:anchorId="6BB4165F" wp14:editId="52D7B043">
            <wp:simplePos x="0" y="0"/>
            <wp:positionH relativeFrom="column">
              <wp:posOffset>-81915</wp:posOffset>
            </wp:positionH>
            <wp:positionV relativeFrom="paragraph">
              <wp:posOffset>384263</wp:posOffset>
            </wp:positionV>
            <wp:extent cx="5372100" cy="2828925"/>
            <wp:effectExtent l="19050" t="19050" r="19050" b="28575"/>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72100" cy="282892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sidRPr="00F9575C">
        <w:rPr>
          <w:rFonts w:ascii="Arial" w:hAnsi="Arial" w:cs="Arial"/>
          <w:noProof/>
          <w:lang w:val="es-ES" w:eastAsia="es-ES"/>
        </w:rPr>
        <mc:AlternateContent>
          <mc:Choice Requires="wps">
            <w:drawing>
              <wp:anchor distT="0" distB="0" distL="114300" distR="114300" simplePos="0" relativeHeight="251664384" behindDoc="0" locked="0" layoutInCell="1" allowOverlap="1" wp14:anchorId="3E53A4AF" wp14:editId="072606CC">
                <wp:simplePos x="0" y="0"/>
                <wp:positionH relativeFrom="column">
                  <wp:posOffset>3672840</wp:posOffset>
                </wp:positionH>
                <wp:positionV relativeFrom="paragraph">
                  <wp:posOffset>3461494</wp:posOffset>
                </wp:positionV>
                <wp:extent cx="1562735" cy="201930"/>
                <wp:effectExtent l="0" t="0" r="0" b="7620"/>
                <wp:wrapTopAndBottom/>
                <wp:docPr id="15" name="Cuadro de texto 15"/>
                <wp:cNvGraphicFramePr/>
                <a:graphic xmlns:a="http://schemas.openxmlformats.org/drawingml/2006/main">
                  <a:graphicData uri="http://schemas.microsoft.com/office/word/2010/wordprocessingShape">
                    <wps:wsp>
                      <wps:cNvSpPr txBox="1"/>
                      <wps:spPr>
                        <a:xfrm>
                          <a:off x="0" y="0"/>
                          <a:ext cx="1562735" cy="201930"/>
                        </a:xfrm>
                        <a:prstGeom prst="rect">
                          <a:avLst/>
                        </a:prstGeom>
                        <a:solidFill>
                          <a:prstClr val="white"/>
                        </a:solidFill>
                        <a:ln>
                          <a:noFill/>
                        </a:ln>
                      </wps:spPr>
                      <wps:txbx>
                        <w:txbxContent>
                          <w:p w14:paraId="00D55655" w14:textId="697120AF" w:rsidR="00985DD6" w:rsidRPr="000C61C2" w:rsidRDefault="00985DD6" w:rsidP="00985DD6">
                            <w:pPr>
                              <w:pStyle w:val="Epgrafe"/>
                              <w:rPr>
                                <w:b/>
                                <w:bCs/>
                                <w:noProof/>
                                <w:color w:val="auto"/>
                                <w:lang w:val="es-ES" w:eastAsia="es-ES"/>
                              </w:rPr>
                            </w:pPr>
                            <w:r w:rsidRPr="00985DD6">
                              <w:rPr>
                                <w:b/>
                                <w:bCs/>
                                <w:noProof/>
                                <w:color w:val="auto"/>
                                <w:lang w:val="es-ES" w:eastAsia="es-ES"/>
                              </w:rPr>
                              <w:t>Ilustración 6: Pareto Ilustración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3A4AF" id="Cuadro de texto 15" o:spid="_x0000_s1030" type="#_x0000_t202" style="position:absolute;left:0;text-align:left;margin-left:289.2pt;margin-top:272.55pt;width:123.05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" stroked="f">
                <v:textbox inset="0,0,0,0">
                  <w:txbxContent>
                    <w:p w14:paraId="00D55655" w14:textId="697120AF" w:rsidR="00985DD6" w:rsidRPr="000C61C2" w:rsidRDefault="00985DD6" w:rsidP="00985DD6">
                      <w:pPr>
                        <w:pStyle w:val="Descripcin"/>
                        <w:rPr>
                          <w:b/>
                          <w:bCs/>
                          <w:noProof/>
                          <w:color w:val="auto"/>
                          <w:lang w:val="es-ES" w:eastAsia="es-ES"/>
                        </w:rPr>
                      </w:pPr>
                      <w:r w:rsidRPr="00985DD6">
                        <w:rPr>
                          <w:b/>
                          <w:bCs/>
                          <w:noProof/>
                          <w:color w:val="auto"/>
                          <w:lang w:val="es-ES" w:eastAsia="es-ES"/>
                        </w:rPr>
                        <w:t>Ilustración 6: Pareto Ilustración</w:t>
                      </w:r>
                    </w:p>
                  </w:txbxContent>
                </v:textbox>
                <w10:wrap type="topAndBottom"/>
              </v:shape>
            </w:pict>
          </mc:Fallback>
        </mc:AlternateContent>
      </w:r>
      <w:r w:rsidR="00AE1063" w:rsidRPr="00F9575C">
        <w:rPr>
          <w:rFonts w:ascii="Arial" w:hAnsi="Arial" w:cs="Arial"/>
        </w:rPr>
        <w:t xml:space="preserve">A continuación, se presenta el gráfico de Pareto. </w:t>
      </w:r>
    </w:p>
    <w:p w14:paraId="7C2B2497" w14:textId="250F2E71" w:rsidR="00985DD6" w:rsidRDefault="00985DD6" w:rsidP="00B404F2">
      <w:pPr>
        <w:pStyle w:val="Epgrafe"/>
        <w:rPr>
          <w:rFonts w:ascii="Arial" w:hAnsi="Arial" w:cs="Arial"/>
          <w:b/>
          <w:bCs/>
          <w:color w:val="auto"/>
          <w:sz w:val="22"/>
          <w:szCs w:val="22"/>
        </w:rPr>
      </w:pPr>
      <w:bookmarkStart w:id="8" w:name="_Hlk20656324"/>
      <w:r w:rsidRPr="00F9575C">
        <w:rPr>
          <w:rFonts w:ascii="Arial" w:hAnsi="Arial" w:cs="Arial"/>
          <w:b/>
          <w:bCs/>
          <w:color w:val="auto"/>
          <w:sz w:val="22"/>
          <w:szCs w:val="22"/>
        </w:rPr>
        <w:t xml:space="preserve"> </w:t>
      </w:r>
      <w:bookmarkEnd w:id="8"/>
    </w:p>
    <w:p w14:paraId="432A099A" w14:textId="77777777" w:rsidR="00FC5502" w:rsidRDefault="00FC5502" w:rsidP="00476D10">
      <w:pPr>
        <w:spacing w:before="240" w:line="360" w:lineRule="auto"/>
        <w:rPr>
          <w:rFonts w:ascii="Arial" w:hAnsi="Arial" w:cs="Arial"/>
        </w:rPr>
      </w:pPr>
    </w:p>
    <w:p w14:paraId="192A5D42" w14:textId="3B827B8E" w:rsidR="00476D10" w:rsidRPr="00F9575C" w:rsidRDefault="00FC5502" w:rsidP="00FC5502">
      <w:pPr>
        <w:spacing w:before="240" w:line="360" w:lineRule="auto"/>
        <w:jc w:val="both"/>
        <w:rPr>
          <w:rFonts w:ascii="Arial" w:hAnsi="Arial" w:cs="Arial"/>
        </w:rPr>
      </w:pPr>
      <w:r>
        <w:rPr>
          <w:rFonts w:ascii="Arial" w:hAnsi="Arial" w:cs="Arial"/>
        </w:rPr>
        <w:t xml:space="preserve">En este grafico de Pareto, se calcularon los ítems que no sumaron puntos y el capítulo 7 logró el mayor índice. Esto quiere decir que </w:t>
      </w:r>
      <w:r w:rsidR="00476D10" w:rsidRPr="00F9575C">
        <w:rPr>
          <w:rFonts w:ascii="Arial" w:hAnsi="Arial" w:cs="Arial"/>
        </w:rPr>
        <w:t xml:space="preserve">la planificación de mejora </w:t>
      </w:r>
      <w:r>
        <w:rPr>
          <w:rFonts w:ascii="Arial" w:hAnsi="Arial" w:cs="Arial"/>
        </w:rPr>
        <w:t>se debe iniciar</w:t>
      </w:r>
      <w:r w:rsidR="00476D10" w:rsidRPr="00F9575C">
        <w:rPr>
          <w:rFonts w:ascii="Arial" w:hAnsi="Arial" w:cs="Arial"/>
        </w:rPr>
        <w:t xml:space="preserve"> por este estándar que </w:t>
      </w:r>
      <w:r w:rsidR="002A576E" w:rsidRPr="00F9575C">
        <w:rPr>
          <w:rFonts w:ascii="Arial" w:hAnsi="Arial" w:cs="Arial"/>
        </w:rPr>
        <w:t xml:space="preserve">plantea </w:t>
      </w:r>
      <w:r w:rsidR="00476D10" w:rsidRPr="00F9575C">
        <w:rPr>
          <w:rFonts w:ascii="Arial" w:hAnsi="Arial" w:cs="Arial"/>
        </w:rPr>
        <w:t>la norma ISO.</w:t>
      </w:r>
    </w:p>
    <w:p w14:paraId="2A099750" w14:textId="77777777" w:rsidR="00932FC1" w:rsidRDefault="00932FC1">
      <w:pPr>
        <w:rPr>
          <w:rFonts w:ascii="Arial" w:eastAsiaTheme="majorEastAsia" w:hAnsi="Arial" w:cs="Arial"/>
          <w:b/>
        </w:rPr>
      </w:pPr>
      <w:bookmarkStart w:id="9" w:name="_Toc20174124"/>
      <w:r>
        <w:rPr>
          <w:rFonts w:ascii="Arial" w:hAnsi="Arial" w:cs="Arial"/>
          <w:b/>
        </w:rPr>
        <w:br w:type="page"/>
      </w:r>
    </w:p>
    <w:p w14:paraId="03E877E1" w14:textId="6FDA700D" w:rsidR="00ED24DF" w:rsidRPr="00F9575C" w:rsidRDefault="004C3A50" w:rsidP="00BA54C5">
      <w:pPr>
        <w:pStyle w:val="Ttulo2"/>
        <w:spacing w:before="240" w:after="240"/>
        <w:jc w:val="both"/>
        <w:rPr>
          <w:rFonts w:ascii="Arial" w:hAnsi="Arial" w:cs="Arial"/>
          <w:b/>
          <w:color w:val="auto"/>
          <w:sz w:val="22"/>
          <w:szCs w:val="22"/>
        </w:rPr>
      </w:pPr>
      <w:r w:rsidRPr="00F9575C">
        <w:rPr>
          <w:rFonts w:ascii="Arial" w:hAnsi="Arial" w:cs="Arial"/>
          <w:b/>
          <w:color w:val="auto"/>
          <w:sz w:val="22"/>
          <w:szCs w:val="22"/>
        </w:rPr>
        <w:lastRenderedPageBreak/>
        <w:t>Aplicación</w:t>
      </w:r>
      <w:r w:rsidR="001F15C9" w:rsidRPr="00F9575C">
        <w:rPr>
          <w:rFonts w:ascii="Arial" w:hAnsi="Arial" w:cs="Arial"/>
          <w:b/>
          <w:color w:val="auto"/>
          <w:sz w:val="22"/>
          <w:szCs w:val="22"/>
        </w:rPr>
        <w:t xml:space="preserve"> de</w:t>
      </w:r>
      <w:r w:rsidR="00C97E06" w:rsidRPr="00F9575C">
        <w:rPr>
          <w:rFonts w:ascii="Arial" w:hAnsi="Arial" w:cs="Arial"/>
          <w:b/>
          <w:color w:val="auto"/>
          <w:sz w:val="22"/>
          <w:szCs w:val="22"/>
        </w:rPr>
        <w:t xml:space="preserve"> acciones correctivas</w:t>
      </w:r>
      <w:bookmarkEnd w:id="9"/>
      <w:r w:rsidR="00C97E06" w:rsidRPr="00F9575C">
        <w:rPr>
          <w:rFonts w:ascii="Arial" w:hAnsi="Arial" w:cs="Arial"/>
          <w:b/>
          <w:color w:val="auto"/>
          <w:sz w:val="22"/>
          <w:szCs w:val="22"/>
        </w:rPr>
        <w:t xml:space="preserve"> </w:t>
      </w:r>
    </w:p>
    <w:p w14:paraId="27CC3EEE" w14:textId="213E6D11" w:rsidR="00EF4AAF" w:rsidRPr="00F9575C" w:rsidRDefault="00013FA4" w:rsidP="00CC3648">
      <w:pPr>
        <w:spacing w:before="240" w:line="360" w:lineRule="auto"/>
        <w:jc w:val="both"/>
        <w:rPr>
          <w:rFonts w:ascii="Arial" w:hAnsi="Arial" w:cs="Arial"/>
          <w:bCs/>
        </w:rPr>
      </w:pPr>
      <w:r w:rsidRPr="00F9575C">
        <w:rPr>
          <w:rFonts w:ascii="Arial" w:hAnsi="Arial" w:cs="Arial"/>
          <w:bCs/>
        </w:rPr>
        <w:t>Luego de realizar e</w:t>
      </w:r>
      <w:r w:rsidR="00CD1436" w:rsidRPr="00F9575C">
        <w:rPr>
          <w:rFonts w:ascii="Arial" w:hAnsi="Arial" w:cs="Arial"/>
          <w:bCs/>
        </w:rPr>
        <w:t>l</w:t>
      </w:r>
      <w:r w:rsidRPr="00F9575C">
        <w:rPr>
          <w:rFonts w:ascii="Arial" w:hAnsi="Arial" w:cs="Arial"/>
          <w:bCs/>
        </w:rPr>
        <w:t xml:space="preserve"> análisis de la situación actual se implementaron </w:t>
      </w:r>
      <w:r w:rsidR="002A576E" w:rsidRPr="00F9575C">
        <w:rPr>
          <w:rFonts w:ascii="Arial" w:hAnsi="Arial" w:cs="Arial"/>
          <w:bCs/>
        </w:rPr>
        <w:t xml:space="preserve">las siguientes </w:t>
      </w:r>
      <w:r w:rsidRPr="00F9575C">
        <w:rPr>
          <w:rFonts w:ascii="Arial" w:hAnsi="Arial" w:cs="Arial"/>
          <w:bCs/>
        </w:rPr>
        <w:t>acciones de mejora</w:t>
      </w:r>
      <w:r w:rsidR="00EF4AAF" w:rsidRPr="00F9575C">
        <w:rPr>
          <w:rFonts w:ascii="Arial" w:hAnsi="Arial" w:cs="Arial"/>
          <w:bCs/>
        </w:rPr>
        <w:t>:</w:t>
      </w:r>
    </w:p>
    <w:tbl>
      <w:tblPr>
        <w:tblStyle w:val="Tablaconcuadrcula5oscura-nfasis210"/>
        <w:tblW w:w="0" w:type="auto"/>
        <w:tblLook w:val="04A0" w:firstRow="1" w:lastRow="0" w:firstColumn="1" w:lastColumn="0" w:noHBand="0" w:noVBand="1"/>
      </w:tblPr>
      <w:tblGrid>
        <w:gridCol w:w="950"/>
        <w:gridCol w:w="7544"/>
      </w:tblGrid>
      <w:tr w:rsidR="0056496C" w:rsidRPr="0056496C" w14:paraId="2ACE3A30" w14:textId="77777777" w:rsidTr="00807DF1">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50" w:type="dxa"/>
          </w:tcPr>
          <w:p w14:paraId="1A0508D3" w14:textId="77777777" w:rsidR="0056496C" w:rsidRPr="0056496C" w:rsidRDefault="0056496C" w:rsidP="00807DF1">
            <w:pPr>
              <w:spacing w:before="240" w:line="360" w:lineRule="auto"/>
              <w:jc w:val="center"/>
              <w:rPr>
                <w:rFonts w:ascii="Arial" w:hAnsi="Arial" w:cs="Arial"/>
                <w:bCs w:val="0"/>
                <w:sz w:val="20"/>
                <w:szCs w:val="20"/>
              </w:rPr>
            </w:pPr>
            <w:r w:rsidRPr="0056496C">
              <w:rPr>
                <w:rFonts w:ascii="Arial" w:hAnsi="Arial" w:cs="Arial"/>
                <w:bCs w:val="0"/>
                <w:sz w:val="20"/>
                <w:szCs w:val="20"/>
              </w:rPr>
              <w:t>ITEMS</w:t>
            </w:r>
          </w:p>
        </w:tc>
        <w:tc>
          <w:tcPr>
            <w:tcW w:w="7544" w:type="dxa"/>
          </w:tcPr>
          <w:p w14:paraId="4E303781" w14:textId="77777777" w:rsidR="0056496C" w:rsidRPr="0056496C" w:rsidRDefault="0056496C" w:rsidP="00807DF1">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56496C">
              <w:rPr>
                <w:rFonts w:ascii="Arial" w:hAnsi="Arial" w:cs="Arial"/>
                <w:bCs w:val="0"/>
                <w:sz w:val="20"/>
                <w:szCs w:val="20"/>
              </w:rPr>
              <w:t>MEJORAS / IMPLEMENTACIONES</w:t>
            </w:r>
          </w:p>
        </w:tc>
      </w:tr>
      <w:tr w:rsidR="0056496C" w:rsidRPr="0056496C" w14:paraId="61B998B9" w14:textId="77777777" w:rsidTr="00807DF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50" w:type="dxa"/>
          </w:tcPr>
          <w:p w14:paraId="449B139C" w14:textId="77777777"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t>4.2</w:t>
            </w:r>
          </w:p>
        </w:tc>
        <w:tc>
          <w:tcPr>
            <w:tcW w:w="7544" w:type="dxa"/>
          </w:tcPr>
          <w:p w14:paraId="0C4C2F27" w14:textId="77777777" w:rsidR="0056496C" w:rsidRPr="0056496C" w:rsidRDefault="0056496C" w:rsidP="00807DF1">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REQUISITOS DE DOCUMENTACION </w:t>
            </w:r>
          </w:p>
        </w:tc>
      </w:tr>
      <w:tr w:rsidR="0056496C" w:rsidRPr="0056496C" w14:paraId="3C307CCE" w14:textId="77777777" w:rsidTr="00807DF1">
        <w:trPr>
          <w:trHeight w:val="278"/>
        </w:trPr>
        <w:tc>
          <w:tcPr>
            <w:cnfStyle w:val="001000000000" w:firstRow="0" w:lastRow="0" w:firstColumn="1" w:lastColumn="0" w:oddVBand="0" w:evenVBand="0" w:oddHBand="0" w:evenHBand="0" w:firstRowFirstColumn="0" w:firstRowLastColumn="0" w:lastRowFirstColumn="0" w:lastRowLastColumn="0"/>
            <w:tcW w:w="950" w:type="dxa"/>
          </w:tcPr>
          <w:p w14:paraId="2824DBD5" w14:textId="77777777"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t>4.2.1</w:t>
            </w:r>
          </w:p>
        </w:tc>
        <w:tc>
          <w:tcPr>
            <w:tcW w:w="7544" w:type="dxa"/>
          </w:tcPr>
          <w:p w14:paraId="29124010" w14:textId="77777777" w:rsidR="0056496C" w:rsidRPr="0056496C" w:rsidRDefault="0056496C" w:rsidP="00807DF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actualizaron los procedimientos vigentes. Se detectaron documentos obsoletos, desactualizados y procesos de otras áreas o servicios.</w:t>
            </w:r>
          </w:p>
        </w:tc>
      </w:tr>
      <w:tr w:rsidR="0056496C" w:rsidRPr="0056496C" w14:paraId="1F54D83E" w14:textId="77777777" w:rsidTr="00807DF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50" w:type="dxa"/>
          </w:tcPr>
          <w:p w14:paraId="2B30C041" w14:textId="77777777"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t>4.2.2</w:t>
            </w:r>
          </w:p>
        </w:tc>
        <w:tc>
          <w:tcPr>
            <w:tcW w:w="7544" w:type="dxa"/>
          </w:tcPr>
          <w:p w14:paraId="084C5A27" w14:textId="77777777" w:rsidR="0056496C" w:rsidRPr="0056496C" w:rsidRDefault="0056496C" w:rsidP="00807DF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realizó el Manual de Procedimientos, se definió la misión, que es la razón principal de porque se tiene que contar con una central de esterilización en una institución de salud. Se determinaron</w:t>
            </w:r>
            <w:r w:rsidRPr="0056496C">
              <w:rPr>
                <w:rFonts w:ascii="Arial" w:hAnsi="Arial" w:cs="Arial"/>
                <w:bCs/>
                <w:color w:val="FF0000"/>
                <w:sz w:val="20"/>
                <w:szCs w:val="20"/>
              </w:rPr>
              <w:t xml:space="preserve"> </w:t>
            </w:r>
            <w:r w:rsidRPr="0056496C">
              <w:rPr>
                <w:rFonts w:ascii="Arial" w:hAnsi="Arial" w:cs="Arial"/>
                <w:bCs/>
                <w:sz w:val="20"/>
                <w:szCs w:val="20"/>
              </w:rPr>
              <w:t xml:space="preserve">los objetivos, que son las acciones específicas para obtener un material estéril y se incorporó el organigrama, para indicar la distribución de tareas del recurso humano e indicar a quien se reporta.  </w:t>
            </w:r>
          </w:p>
          <w:p w14:paraId="742B4A27" w14:textId="77777777" w:rsidR="0056496C" w:rsidRPr="0056496C" w:rsidRDefault="0056496C" w:rsidP="00807D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También se describieron los métodos y los procesos que la central de esterilización tiene a cargo. Se indicaron que servicios de esterilización se tercerizan y los parámetros de control que se tienen en cuenta en los procesos de esterilización.</w:t>
            </w:r>
          </w:p>
          <w:p w14:paraId="3BC8BF04" w14:textId="77777777" w:rsidR="0056496C" w:rsidRPr="0056496C" w:rsidRDefault="0056496C" w:rsidP="00807DF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Finalmente se incorporó, el mapa de procesos (Anexo II), donde se representa el trabajo integral de la central de esterilización, los procesos de soporte y los procesos de mejora. </w:t>
            </w:r>
          </w:p>
        </w:tc>
      </w:tr>
      <w:tr w:rsidR="0056496C" w:rsidRPr="0056496C" w14:paraId="621E768F" w14:textId="77777777" w:rsidTr="00807DF1">
        <w:trPr>
          <w:trHeight w:val="303"/>
        </w:trPr>
        <w:tc>
          <w:tcPr>
            <w:cnfStyle w:val="001000000000" w:firstRow="0" w:lastRow="0" w:firstColumn="1" w:lastColumn="0" w:oddVBand="0" w:evenVBand="0" w:oddHBand="0" w:evenHBand="0" w:firstRowFirstColumn="0" w:firstRowLastColumn="0" w:lastRowFirstColumn="0" w:lastRowLastColumn="0"/>
            <w:tcW w:w="950" w:type="dxa"/>
          </w:tcPr>
          <w:p w14:paraId="14F8898F" w14:textId="77777777" w:rsidR="0056496C" w:rsidRPr="0056496C" w:rsidRDefault="0056496C" w:rsidP="00807DF1">
            <w:pPr>
              <w:spacing w:line="360" w:lineRule="auto"/>
              <w:rPr>
                <w:rFonts w:ascii="Arial" w:hAnsi="Arial" w:cs="Arial"/>
                <w:bCs w:val="0"/>
                <w:sz w:val="20"/>
                <w:szCs w:val="20"/>
              </w:rPr>
            </w:pPr>
          </w:p>
          <w:p w14:paraId="1DC1EDEC" w14:textId="77777777" w:rsidR="0056496C" w:rsidRPr="0056496C" w:rsidRDefault="0056496C" w:rsidP="00807DF1">
            <w:pPr>
              <w:spacing w:line="360" w:lineRule="auto"/>
              <w:rPr>
                <w:rFonts w:ascii="Arial" w:hAnsi="Arial" w:cs="Arial"/>
                <w:bCs w:val="0"/>
                <w:sz w:val="20"/>
                <w:szCs w:val="20"/>
              </w:rPr>
            </w:pPr>
            <w:r w:rsidRPr="0056496C">
              <w:rPr>
                <w:rFonts w:ascii="Arial" w:hAnsi="Arial" w:cs="Arial"/>
                <w:bCs w:val="0"/>
                <w:sz w:val="20"/>
                <w:szCs w:val="20"/>
              </w:rPr>
              <w:t>4.2.4</w:t>
            </w:r>
          </w:p>
        </w:tc>
        <w:tc>
          <w:tcPr>
            <w:tcW w:w="7544" w:type="dxa"/>
          </w:tcPr>
          <w:p w14:paraId="33D12857" w14:textId="77777777" w:rsidR="0056496C" w:rsidRPr="0056496C" w:rsidRDefault="0056496C" w:rsidP="00807DF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Uno de los puntos más vulnerables, de esta central de esterilización, son los registros.</w:t>
            </w:r>
          </w:p>
          <w:p w14:paraId="7A054E85" w14:textId="77777777" w:rsidR="0056496C" w:rsidRPr="0056496C" w:rsidRDefault="0056496C" w:rsidP="00807D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Este fue el caso de la Facultad de Odontología de la UCC, que tiene convenio con la Clínica Reina Fabiola. Se realizó una intervención de mejora por los reiterados inconvenientes en la entrega del material estéril. </w:t>
            </w:r>
          </w:p>
          <w:p w14:paraId="38A23802" w14:textId="77777777" w:rsidR="0056496C" w:rsidRPr="0056496C" w:rsidRDefault="0056496C" w:rsidP="00807D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detectó la falla en la recepción del material, donde se registraba el material en un cuaderno que quedaba en el área de recepción. Por lo cual se implementaron bolsas de SMS por cada alumno, con el objetivo de que el material no se disperse y además se adicionaron etiquetas personalizadas para un doble control con el resto de los procesos de acondicionado y esterilización.</w:t>
            </w:r>
          </w:p>
          <w:p w14:paraId="424B6996" w14:textId="32BFE78D" w:rsidR="00F70F0E" w:rsidRPr="0056496C" w:rsidRDefault="0056496C" w:rsidP="00807DF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Así se logró disminuir el tiempo de búsqueda del material, errores en la entrega y </w:t>
            </w:r>
            <w:proofErr w:type="gramStart"/>
            <w:r w:rsidRPr="0056496C">
              <w:rPr>
                <w:rFonts w:ascii="Arial" w:hAnsi="Arial" w:cs="Arial"/>
                <w:bCs/>
                <w:sz w:val="20"/>
                <w:szCs w:val="20"/>
              </w:rPr>
              <w:t>perdida</w:t>
            </w:r>
            <w:proofErr w:type="gramEnd"/>
            <w:r w:rsidRPr="0056496C">
              <w:rPr>
                <w:rFonts w:ascii="Arial" w:hAnsi="Arial" w:cs="Arial"/>
                <w:bCs/>
                <w:sz w:val="20"/>
                <w:szCs w:val="20"/>
              </w:rPr>
              <w:t xml:space="preserve"> de material.</w:t>
            </w:r>
          </w:p>
        </w:tc>
      </w:tr>
      <w:tr w:rsidR="0056496C" w:rsidRPr="0056496C" w14:paraId="12976AC3" w14:textId="77777777" w:rsidTr="00807DF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50" w:type="dxa"/>
            <w:vMerge w:val="restart"/>
          </w:tcPr>
          <w:p w14:paraId="45B72856" w14:textId="77777777"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t>6.2</w:t>
            </w:r>
          </w:p>
        </w:tc>
        <w:tc>
          <w:tcPr>
            <w:tcW w:w="7544" w:type="dxa"/>
          </w:tcPr>
          <w:p w14:paraId="1E9343A9" w14:textId="77777777" w:rsidR="0056496C" w:rsidRPr="0056496C" w:rsidRDefault="0056496C" w:rsidP="00807DF1">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RECURSO HUMANO</w:t>
            </w:r>
          </w:p>
        </w:tc>
      </w:tr>
      <w:tr w:rsidR="0056496C" w:rsidRPr="0056496C" w14:paraId="4DB49470" w14:textId="77777777" w:rsidTr="00807DF1">
        <w:trPr>
          <w:trHeight w:val="303"/>
        </w:trPr>
        <w:tc>
          <w:tcPr>
            <w:cnfStyle w:val="001000000000" w:firstRow="0" w:lastRow="0" w:firstColumn="1" w:lastColumn="0" w:oddVBand="0" w:evenVBand="0" w:oddHBand="0" w:evenHBand="0" w:firstRowFirstColumn="0" w:firstRowLastColumn="0" w:lastRowFirstColumn="0" w:lastRowLastColumn="0"/>
            <w:tcW w:w="950" w:type="dxa"/>
            <w:vMerge/>
          </w:tcPr>
          <w:p w14:paraId="55E76F70" w14:textId="77777777" w:rsidR="0056496C" w:rsidRPr="0056496C" w:rsidRDefault="0056496C" w:rsidP="00807DF1">
            <w:pPr>
              <w:spacing w:before="240" w:line="360" w:lineRule="auto"/>
              <w:rPr>
                <w:rFonts w:ascii="Arial" w:hAnsi="Arial" w:cs="Arial"/>
                <w:bCs w:val="0"/>
                <w:sz w:val="20"/>
                <w:szCs w:val="20"/>
              </w:rPr>
            </w:pPr>
          </w:p>
        </w:tc>
        <w:tc>
          <w:tcPr>
            <w:tcW w:w="7544" w:type="dxa"/>
          </w:tcPr>
          <w:p w14:paraId="2AAB0929" w14:textId="77777777" w:rsidR="0056496C" w:rsidRPr="0056496C" w:rsidRDefault="0056496C" w:rsidP="00807DF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Las capacitaciones que hasta el momento se dictaron, fueron orientadas a </w:t>
            </w:r>
            <w:r w:rsidRPr="0056496C">
              <w:rPr>
                <w:rFonts w:ascii="Arial" w:hAnsi="Arial" w:cs="Arial"/>
                <w:bCs/>
                <w:sz w:val="20"/>
                <w:szCs w:val="20"/>
              </w:rPr>
              <w:lastRenderedPageBreak/>
              <w:t xml:space="preserve">mejorar el ambiente laboral y reforzar el trabajo en equipo. </w:t>
            </w:r>
          </w:p>
          <w:p w14:paraId="7E8B2BD4" w14:textId="77777777" w:rsidR="0056496C" w:rsidRPr="0056496C" w:rsidRDefault="0056496C" w:rsidP="00807DF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estableció una vía de comunicación masiva, donde todos los colaboradores estén informados de manera simultánea, se implementó como herramienta el método Kanban (método para aumentar la eficiencia de los procesos) para designación y gestión de tareas.</w:t>
            </w:r>
          </w:p>
          <w:p w14:paraId="3C1D5E39" w14:textId="77777777" w:rsidR="0056496C" w:rsidRPr="0056496C" w:rsidRDefault="0056496C" w:rsidP="00807DF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Antes de las acciones, cada tarea dentro de la central de esterilización se encontraba definida por una colaboradora y cuando alguna ellas faltaban se hacía difícil el reemplazo para el puesto. Por tal motivo se inició, de manera paulatina, el entrenamiento de cada una de ellas en todas las tareas que se desarrollan dentro del servicio, como ser el uso de los distintos equipamientos y el manejo del sistema informático para la solicitud de material poroso u otros insumos.    </w:t>
            </w:r>
          </w:p>
        </w:tc>
      </w:tr>
      <w:tr w:rsidR="0056496C" w:rsidRPr="0056496C" w14:paraId="5BAEAB19" w14:textId="77777777" w:rsidTr="00807DF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50" w:type="dxa"/>
            <w:vMerge w:val="restart"/>
          </w:tcPr>
          <w:p w14:paraId="23AF5D76" w14:textId="77777777"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lastRenderedPageBreak/>
              <w:t>7.1</w:t>
            </w:r>
          </w:p>
        </w:tc>
        <w:tc>
          <w:tcPr>
            <w:tcW w:w="7544" w:type="dxa"/>
          </w:tcPr>
          <w:p w14:paraId="19A14A5E" w14:textId="77777777" w:rsidR="0056496C" w:rsidRPr="0056496C" w:rsidRDefault="0056496C" w:rsidP="00807DF1">
            <w:pPr>
              <w:spacing w:before="240"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PLANIFICACION DE LA REALIZACION DEL PRODUCTO</w:t>
            </w:r>
          </w:p>
        </w:tc>
      </w:tr>
      <w:tr w:rsidR="0056496C" w:rsidRPr="0056496C" w14:paraId="501163BB" w14:textId="77777777" w:rsidTr="00807DF1">
        <w:trPr>
          <w:trHeight w:val="278"/>
        </w:trPr>
        <w:tc>
          <w:tcPr>
            <w:cnfStyle w:val="001000000000" w:firstRow="0" w:lastRow="0" w:firstColumn="1" w:lastColumn="0" w:oddVBand="0" w:evenVBand="0" w:oddHBand="0" w:evenHBand="0" w:firstRowFirstColumn="0" w:firstRowLastColumn="0" w:lastRowFirstColumn="0" w:lastRowLastColumn="0"/>
            <w:tcW w:w="950" w:type="dxa"/>
            <w:vMerge/>
          </w:tcPr>
          <w:p w14:paraId="56E6CBB3" w14:textId="77777777" w:rsidR="0056496C" w:rsidRPr="0056496C" w:rsidRDefault="0056496C" w:rsidP="00807DF1">
            <w:pPr>
              <w:spacing w:before="240" w:line="360" w:lineRule="auto"/>
              <w:rPr>
                <w:rFonts w:ascii="Arial" w:hAnsi="Arial" w:cs="Arial"/>
                <w:bCs w:val="0"/>
                <w:sz w:val="20"/>
                <w:szCs w:val="20"/>
              </w:rPr>
            </w:pPr>
          </w:p>
        </w:tc>
        <w:tc>
          <w:tcPr>
            <w:tcW w:w="7544" w:type="dxa"/>
          </w:tcPr>
          <w:p w14:paraId="6F218843" w14:textId="77777777" w:rsidR="0056496C" w:rsidRPr="0056496C" w:rsidRDefault="0056496C" w:rsidP="00807DF1">
            <w:pPr>
              <w:pStyle w:val="Prrafodelista"/>
              <w:numPr>
                <w:ilvl w:val="0"/>
                <w:numId w:val="14"/>
              </w:numPr>
              <w:spacing w:before="240" w:line="360" w:lineRule="auto"/>
              <w:ind w:left="211" w:hanging="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actualizó el procedimiento de esterilización del talco, definiendo los requisitos de compra, el fraccionamiento, el uso de balanza, el acondicionamiento, la configuración de carga, los parámetros de esterilización, el almacenamiento estéril y la fecha de caducidad. Luego de estas modificaciones no se ha tenido reportes del servicio de infectología.</w:t>
            </w:r>
          </w:p>
          <w:p w14:paraId="7475644E" w14:textId="77777777" w:rsidR="0056496C" w:rsidRPr="0056496C" w:rsidRDefault="0056496C" w:rsidP="00807DF1">
            <w:pPr>
              <w:pStyle w:val="Prrafodelista"/>
              <w:numPr>
                <w:ilvl w:val="0"/>
                <w:numId w:val="14"/>
              </w:numPr>
              <w:spacing w:before="240" w:line="360" w:lineRule="auto"/>
              <w:ind w:left="211" w:hanging="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implementaron biológicos de lectura de 4 hs. para el óxido de etileno y el vapor. Este cambio permitió tener un resultado más rápido para posibles fallas en el funcionamiento de los equipos y validar los procesos de esterilización del tercerista para el caso del óxido de etileno.</w:t>
            </w:r>
          </w:p>
          <w:p w14:paraId="5695E8D0" w14:textId="77777777" w:rsidR="0056496C" w:rsidRPr="0056496C" w:rsidRDefault="0056496C" w:rsidP="00807DF1">
            <w:pPr>
              <w:pStyle w:val="Prrafodelista"/>
              <w:numPr>
                <w:ilvl w:val="0"/>
                <w:numId w:val="14"/>
              </w:numPr>
              <w:spacing w:before="240" w:line="360" w:lineRule="auto"/>
              <w:ind w:left="211" w:hanging="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mejoró las condiciones de uso de la cortadora de gasa y se logró ubicarla de manera fija. Puesto que inicialmente la manipulación del equipo era riesgosa para el operario.</w:t>
            </w:r>
          </w:p>
        </w:tc>
      </w:tr>
      <w:tr w:rsidR="0056496C" w:rsidRPr="0056496C" w14:paraId="61B69309" w14:textId="77777777" w:rsidTr="00807DF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50" w:type="dxa"/>
            <w:vMerge w:val="restart"/>
          </w:tcPr>
          <w:p w14:paraId="462BD38D" w14:textId="77777777"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t>7.2</w:t>
            </w:r>
          </w:p>
        </w:tc>
        <w:tc>
          <w:tcPr>
            <w:tcW w:w="7544" w:type="dxa"/>
          </w:tcPr>
          <w:p w14:paraId="1A5FA12A" w14:textId="77777777" w:rsidR="0056496C" w:rsidRPr="0056496C" w:rsidRDefault="0056496C" w:rsidP="00807DF1">
            <w:pPr>
              <w:spacing w:before="240"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PROCESOS RELACIONADOS CON EL CLIENTE</w:t>
            </w:r>
          </w:p>
        </w:tc>
      </w:tr>
      <w:tr w:rsidR="0056496C" w:rsidRPr="0056496C" w14:paraId="47C9C753" w14:textId="77777777" w:rsidTr="00807DF1">
        <w:trPr>
          <w:trHeight w:val="303"/>
        </w:trPr>
        <w:tc>
          <w:tcPr>
            <w:cnfStyle w:val="001000000000" w:firstRow="0" w:lastRow="0" w:firstColumn="1" w:lastColumn="0" w:oddVBand="0" w:evenVBand="0" w:oddHBand="0" w:evenHBand="0" w:firstRowFirstColumn="0" w:firstRowLastColumn="0" w:lastRowFirstColumn="0" w:lastRowLastColumn="0"/>
            <w:tcW w:w="950" w:type="dxa"/>
            <w:vMerge/>
          </w:tcPr>
          <w:p w14:paraId="3433A4C0" w14:textId="77777777" w:rsidR="0056496C" w:rsidRPr="0056496C" w:rsidRDefault="0056496C" w:rsidP="00807DF1">
            <w:pPr>
              <w:spacing w:before="240" w:line="360" w:lineRule="auto"/>
              <w:rPr>
                <w:rFonts w:ascii="Arial" w:hAnsi="Arial" w:cs="Arial"/>
                <w:bCs w:val="0"/>
                <w:sz w:val="20"/>
                <w:szCs w:val="20"/>
              </w:rPr>
            </w:pPr>
          </w:p>
        </w:tc>
        <w:tc>
          <w:tcPr>
            <w:tcW w:w="7544" w:type="dxa"/>
          </w:tcPr>
          <w:p w14:paraId="3C44237B" w14:textId="77777777" w:rsidR="0056496C" w:rsidRPr="0056496C" w:rsidRDefault="0056496C" w:rsidP="00807DF1">
            <w:pPr>
              <w:pStyle w:val="Prrafodelista"/>
              <w:numPr>
                <w:ilvl w:val="0"/>
                <w:numId w:val="16"/>
              </w:numPr>
              <w:spacing w:before="240" w:line="360" w:lineRule="auto"/>
              <w:ind w:left="211"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trabajó en conjunto con el comité de infectología, para la estandarización del uso de un desinfectantes de alto nivel, el orto-</w:t>
            </w:r>
            <w:proofErr w:type="spellStart"/>
            <w:r w:rsidRPr="0056496C">
              <w:rPr>
                <w:rFonts w:ascii="Arial" w:hAnsi="Arial" w:cs="Arial"/>
                <w:bCs/>
                <w:sz w:val="20"/>
                <w:szCs w:val="20"/>
              </w:rPr>
              <w:t>oftaldehído</w:t>
            </w:r>
            <w:proofErr w:type="spellEnd"/>
            <w:r w:rsidRPr="0056496C">
              <w:rPr>
                <w:rFonts w:ascii="Arial" w:hAnsi="Arial" w:cs="Arial"/>
                <w:bCs/>
                <w:sz w:val="20"/>
                <w:szCs w:val="20"/>
              </w:rPr>
              <w:t xml:space="preserve"> al 0.5% y en caso del servicio de urología el </w:t>
            </w:r>
            <w:proofErr w:type="spellStart"/>
            <w:r w:rsidRPr="0056496C">
              <w:rPr>
                <w:rFonts w:ascii="Arial" w:hAnsi="Arial" w:cs="Arial"/>
                <w:bCs/>
                <w:sz w:val="20"/>
                <w:szCs w:val="20"/>
              </w:rPr>
              <w:t>glutaraldehido</w:t>
            </w:r>
            <w:proofErr w:type="spellEnd"/>
            <w:r w:rsidRPr="0056496C">
              <w:rPr>
                <w:rFonts w:ascii="Arial" w:hAnsi="Arial" w:cs="Arial"/>
                <w:bCs/>
                <w:sz w:val="20"/>
                <w:szCs w:val="20"/>
              </w:rPr>
              <w:t xml:space="preserve"> 2%. Planteando en el procedimiento las especificaciones de uso.</w:t>
            </w:r>
          </w:p>
          <w:p w14:paraId="1D11F556" w14:textId="77777777" w:rsidR="0056496C" w:rsidRPr="0056496C" w:rsidRDefault="0056496C" w:rsidP="00807DF1">
            <w:pPr>
              <w:pStyle w:val="Prrafodelista"/>
              <w:numPr>
                <w:ilvl w:val="0"/>
                <w:numId w:val="15"/>
              </w:numPr>
              <w:spacing w:before="240" w:after="160" w:line="360" w:lineRule="auto"/>
              <w:ind w:left="211"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Actualmente, la central de esterilización no tiene la capacidad para esterilizar todas las cajas que provienen ortopedias. </w:t>
            </w:r>
          </w:p>
          <w:p w14:paraId="54FD9AF0" w14:textId="77777777" w:rsidR="0056496C" w:rsidRPr="0056496C" w:rsidRDefault="0056496C" w:rsidP="00807DF1">
            <w:pPr>
              <w:pStyle w:val="Prrafodelista"/>
              <w:spacing w:before="240" w:after="16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Es por ello, que se diseñó un sistema de control para asegurar que los procesos de esterilización donde las ortopedias envían a esterilizar sus cajas cumplan con los requisitos de la clínica:</w:t>
            </w:r>
          </w:p>
          <w:p w14:paraId="202DD9F5" w14:textId="77777777" w:rsidR="0056496C" w:rsidRPr="0056496C" w:rsidRDefault="0056496C" w:rsidP="00807DF1">
            <w:pPr>
              <w:pStyle w:val="Prrafodelista"/>
              <w:spacing w:before="240" w:after="16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lastRenderedPageBreak/>
              <w:t>- Se listó todos los proveedores/ortopedias de material</w:t>
            </w:r>
          </w:p>
          <w:p w14:paraId="1A0F4DA5" w14:textId="77777777" w:rsidR="0056496C" w:rsidRPr="0056496C" w:rsidRDefault="0056496C" w:rsidP="00807DF1">
            <w:pPr>
              <w:pStyle w:val="Prrafodelista"/>
              <w:spacing w:before="240" w:after="16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Se determinó la configuración de acondicionamiento para el material</w:t>
            </w:r>
          </w:p>
          <w:p w14:paraId="58226AE9" w14:textId="77777777" w:rsidR="0056496C" w:rsidRPr="0056496C" w:rsidRDefault="0056496C" w:rsidP="00807DF1">
            <w:pPr>
              <w:pStyle w:val="Prrafodelista"/>
              <w:spacing w:before="240" w:after="16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Se estableció el peso máximo para las cajas de ortopedia</w:t>
            </w:r>
          </w:p>
          <w:p w14:paraId="3B6C60C9" w14:textId="77777777" w:rsidR="0056496C" w:rsidRPr="0056496C" w:rsidRDefault="0056496C" w:rsidP="00807DF1">
            <w:pPr>
              <w:pStyle w:val="Prrafodelista"/>
              <w:spacing w:before="240" w:after="16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Se incorporaron controles biológicos a las cajas provenientes de las ortopedias.</w:t>
            </w:r>
          </w:p>
        </w:tc>
      </w:tr>
      <w:tr w:rsidR="0056496C" w:rsidRPr="0056496C" w14:paraId="781D0872" w14:textId="77777777" w:rsidTr="00807DF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50" w:type="dxa"/>
            <w:vMerge w:val="restart"/>
          </w:tcPr>
          <w:p w14:paraId="22F09FDC" w14:textId="77777777"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lastRenderedPageBreak/>
              <w:t>7.4</w:t>
            </w:r>
          </w:p>
        </w:tc>
        <w:tc>
          <w:tcPr>
            <w:tcW w:w="7544" w:type="dxa"/>
          </w:tcPr>
          <w:p w14:paraId="04317332" w14:textId="77777777" w:rsidR="0056496C" w:rsidRPr="0056496C" w:rsidRDefault="0056496C" w:rsidP="00807DF1">
            <w:pPr>
              <w:pStyle w:val="Prrafodelista"/>
              <w:spacing w:before="240" w:line="360" w:lineRule="auto"/>
              <w:ind w:left="211"/>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COMPRAS</w:t>
            </w:r>
          </w:p>
        </w:tc>
      </w:tr>
      <w:tr w:rsidR="0056496C" w:rsidRPr="0056496C" w14:paraId="7E3298AD" w14:textId="77777777" w:rsidTr="00807DF1">
        <w:trPr>
          <w:trHeight w:val="278"/>
        </w:trPr>
        <w:tc>
          <w:tcPr>
            <w:cnfStyle w:val="001000000000" w:firstRow="0" w:lastRow="0" w:firstColumn="1" w:lastColumn="0" w:oddVBand="0" w:evenVBand="0" w:oddHBand="0" w:evenHBand="0" w:firstRowFirstColumn="0" w:firstRowLastColumn="0" w:lastRowFirstColumn="0" w:lastRowLastColumn="0"/>
            <w:tcW w:w="950" w:type="dxa"/>
            <w:vMerge/>
          </w:tcPr>
          <w:p w14:paraId="0CDA01F7" w14:textId="77777777" w:rsidR="0056496C" w:rsidRPr="0056496C" w:rsidRDefault="0056496C" w:rsidP="00807DF1">
            <w:pPr>
              <w:spacing w:before="240" w:line="360" w:lineRule="auto"/>
              <w:rPr>
                <w:rFonts w:ascii="Arial" w:hAnsi="Arial" w:cs="Arial"/>
                <w:bCs w:val="0"/>
                <w:sz w:val="20"/>
                <w:szCs w:val="20"/>
              </w:rPr>
            </w:pPr>
          </w:p>
        </w:tc>
        <w:tc>
          <w:tcPr>
            <w:tcW w:w="7544" w:type="dxa"/>
          </w:tcPr>
          <w:p w14:paraId="228A20A5" w14:textId="77777777" w:rsidR="0056496C" w:rsidRPr="0056496C" w:rsidRDefault="0056496C" w:rsidP="00807DF1">
            <w:pPr>
              <w:pStyle w:val="Prrafodelista"/>
              <w:numPr>
                <w:ilvl w:val="0"/>
                <w:numId w:val="15"/>
              </w:numPr>
              <w:spacing w:before="240" w:line="360" w:lineRule="auto"/>
              <w:ind w:left="211"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La central de esterilización está a cargo de las compras de algunos insumos como por ejemplo el algodón, los antisépticos, jeringas, agujas, suturas atraumáticas, detergentes enzimáticos, soluciones desinfectantes de alto nivel etc. Se logró:</w:t>
            </w:r>
          </w:p>
          <w:p w14:paraId="28133176" w14:textId="77777777" w:rsidR="0056496C" w:rsidRPr="0056496C" w:rsidRDefault="0056496C" w:rsidP="00807DF1">
            <w:pPr>
              <w:pStyle w:val="Prrafodelista"/>
              <w:spacing w:before="240" w:line="360" w:lineRule="auto"/>
              <w:ind w:left="225" w:hanging="14"/>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 Establecer horarios de entrega para los insumos que solicitan los servicios, tanto de los internados y de los consultorios. Esto implico juntarse con cada jefe para modificar los stocks y capacitar sobre como solicitar sus insumos. </w:t>
            </w:r>
          </w:p>
          <w:p w14:paraId="035D3557" w14:textId="77777777" w:rsidR="0056496C" w:rsidRPr="0056496C" w:rsidRDefault="0056496C" w:rsidP="00807DF1">
            <w:pPr>
              <w:pStyle w:val="Prrafodelista"/>
              <w:spacing w:before="24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Modificar las descripciones de los artículos en el sistema TEROS, para facilitar la búsqueda y además agregar las referencias de aquellos productos médicos que requieran mayores especificaciones, como por ejemplo las suturas.</w:t>
            </w:r>
          </w:p>
          <w:p w14:paraId="29D40A4C" w14:textId="31E5A54D" w:rsidR="0056496C" w:rsidRPr="0056496C" w:rsidRDefault="0056496C" w:rsidP="00807DF1">
            <w:pPr>
              <w:pStyle w:val="Prrafodelista"/>
              <w:spacing w:before="24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Obtener las hojas de seguridad de los productos con riesgo de derrame, como es el caso del formol, OPA, agua oxigenada, etc.</w:t>
            </w:r>
          </w:p>
          <w:p w14:paraId="469BC838" w14:textId="77777777" w:rsidR="0056496C" w:rsidRPr="0056496C" w:rsidRDefault="0056496C" w:rsidP="00807DF1">
            <w:pPr>
              <w:pStyle w:val="Prrafodelista"/>
              <w:spacing w:before="24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 Establecer horarios para la recepción de proveedores. </w:t>
            </w:r>
          </w:p>
          <w:p w14:paraId="615CF88A" w14:textId="77777777" w:rsidR="0056496C" w:rsidRPr="0056496C" w:rsidRDefault="0056496C" w:rsidP="00807DF1">
            <w:pPr>
              <w:pStyle w:val="Prrafodelista"/>
              <w:spacing w:before="24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Ordenar y clasificar el depósito de insumos.</w:t>
            </w:r>
          </w:p>
          <w:p w14:paraId="46B7AB10" w14:textId="77777777" w:rsidR="0056496C" w:rsidRPr="0056496C" w:rsidRDefault="0056496C" w:rsidP="00807DF1">
            <w:pPr>
              <w:pStyle w:val="Prrafodelista"/>
              <w:spacing w:before="240" w:line="360" w:lineRule="auto"/>
              <w:ind w:left="211"/>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 Gestionar un lugar de almacenamiento con mayor capacidad. </w:t>
            </w:r>
          </w:p>
          <w:p w14:paraId="0F2A51FE" w14:textId="264A0162" w:rsidR="0056496C" w:rsidRPr="0056496C" w:rsidRDefault="0056496C" w:rsidP="00807DF1">
            <w:pPr>
              <w:pStyle w:val="Prrafodelista"/>
              <w:numPr>
                <w:ilvl w:val="0"/>
                <w:numId w:val="15"/>
              </w:numPr>
              <w:spacing w:before="240" w:line="360" w:lineRule="auto"/>
              <w:ind w:left="211"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definieron mediante fichas técnicas, los requisitos y/o especificaciones de los consumibles para la central de esterilización. Como ser envoltorios, integradores, biológicos, etc.</w:t>
            </w:r>
          </w:p>
          <w:p w14:paraId="65983432" w14:textId="77777777" w:rsidR="0056496C" w:rsidRPr="0056496C" w:rsidRDefault="0056496C" w:rsidP="00807DF1">
            <w:pPr>
              <w:pStyle w:val="Prrafodelista"/>
              <w:numPr>
                <w:ilvl w:val="0"/>
                <w:numId w:val="15"/>
              </w:numPr>
              <w:spacing w:before="240" w:line="360" w:lineRule="auto"/>
              <w:ind w:left="211"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Se unificaron productos de uso común del quirófano y el resto de los servicios. </w:t>
            </w:r>
          </w:p>
          <w:p w14:paraId="1B17417A" w14:textId="212038B1" w:rsidR="0056496C" w:rsidRPr="0056496C" w:rsidRDefault="0056496C" w:rsidP="00807DF1">
            <w:pPr>
              <w:pStyle w:val="Prrafodelista"/>
              <w:numPr>
                <w:ilvl w:val="0"/>
                <w:numId w:val="15"/>
              </w:numPr>
              <w:spacing w:before="240" w:line="360" w:lineRule="auto"/>
              <w:ind w:left="211"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implemento un seguimiento de compras, plazos de entrega para agilizar la adquisición de los productos.</w:t>
            </w:r>
          </w:p>
          <w:p w14:paraId="66379A98" w14:textId="77777777" w:rsidR="0056496C" w:rsidRPr="0056496C" w:rsidRDefault="0056496C" w:rsidP="00807DF1">
            <w:pPr>
              <w:pStyle w:val="Prrafodelista"/>
              <w:numPr>
                <w:ilvl w:val="0"/>
                <w:numId w:val="15"/>
              </w:numPr>
              <w:spacing w:before="240" w:line="360" w:lineRule="auto"/>
              <w:ind w:left="211"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pautaron fechas para realizar el pedido mensual.</w:t>
            </w:r>
          </w:p>
        </w:tc>
      </w:tr>
      <w:tr w:rsidR="0056496C" w:rsidRPr="0056496C" w14:paraId="30C9320C" w14:textId="77777777" w:rsidTr="00807DF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50" w:type="dxa"/>
            <w:vMerge w:val="restart"/>
          </w:tcPr>
          <w:p w14:paraId="76180E6B" w14:textId="77777777"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t>7.6</w:t>
            </w:r>
          </w:p>
        </w:tc>
        <w:tc>
          <w:tcPr>
            <w:tcW w:w="7544" w:type="dxa"/>
          </w:tcPr>
          <w:p w14:paraId="13EE1C87" w14:textId="77777777" w:rsidR="0056496C" w:rsidRPr="0056496C" w:rsidRDefault="0056496C" w:rsidP="00807DF1">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CONTROL DE EQUIPOS DE MONITORIZACION Y MEDICION</w:t>
            </w:r>
          </w:p>
        </w:tc>
      </w:tr>
      <w:tr w:rsidR="0056496C" w:rsidRPr="0056496C" w14:paraId="0A96A226" w14:textId="77777777" w:rsidTr="00807DF1">
        <w:trPr>
          <w:trHeight w:val="303"/>
        </w:trPr>
        <w:tc>
          <w:tcPr>
            <w:cnfStyle w:val="001000000000" w:firstRow="0" w:lastRow="0" w:firstColumn="1" w:lastColumn="0" w:oddVBand="0" w:evenVBand="0" w:oddHBand="0" w:evenHBand="0" w:firstRowFirstColumn="0" w:firstRowLastColumn="0" w:lastRowFirstColumn="0" w:lastRowLastColumn="0"/>
            <w:tcW w:w="950" w:type="dxa"/>
            <w:vMerge/>
          </w:tcPr>
          <w:p w14:paraId="3191C962" w14:textId="77777777" w:rsidR="0056496C" w:rsidRPr="0056496C" w:rsidRDefault="0056496C" w:rsidP="00807DF1">
            <w:pPr>
              <w:spacing w:before="240" w:line="360" w:lineRule="auto"/>
              <w:rPr>
                <w:rFonts w:ascii="Arial" w:hAnsi="Arial" w:cs="Arial"/>
                <w:bCs w:val="0"/>
                <w:sz w:val="20"/>
                <w:szCs w:val="20"/>
              </w:rPr>
            </w:pPr>
          </w:p>
        </w:tc>
        <w:tc>
          <w:tcPr>
            <w:tcW w:w="7544" w:type="dxa"/>
          </w:tcPr>
          <w:p w14:paraId="40E771F8" w14:textId="77777777" w:rsidR="0056496C" w:rsidRPr="0056496C" w:rsidRDefault="0056496C" w:rsidP="00807DF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Desde la Central de Esterilización se planteó la necesidad de realizar tareas de mantenimiento a las estufas y autoclave. El peróxido de hidrógeno tiene mantenimiento oficial.</w:t>
            </w:r>
          </w:p>
          <w:p w14:paraId="0A0C07DF" w14:textId="77777777" w:rsidR="0056496C" w:rsidRPr="0056496C" w:rsidRDefault="0056496C" w:rsidP="00807DF1">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Bioingeniería, comenzó a realizar el mantenimiento de las estufas. </w:t>
            </w:r>
          </w:p>
        </w:tc>
      </w:tr>
      <w:tr w:rsidR="0056496C" w:rsidRPr="0056496C" w14:paraId="0A587F2D" w14:textId="77777777" w:rsidTr="00807DF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50" w:type="dxa"/>
            <w:vMerge w:val="restart"/>
          </w:tcPr>
          <w:p w14:paraId="4FD73EC1" w14:textId="65F53FE4" w:rsidR="0056496C" w:rsidRPr="0056496C" w:rsidRDefault="0056496C" w:rsidP="00807DF1">
            <w:pPr>
              <w:spacing w:before="240" w:line="360" w:lineRule="auto"/>
              <w:rPr>
                <w:rFonts w:ascii="Arial" w:hAnsi="Arial" w:cs="Arial"/>
                <w:bCs w:val="0"/>
                <w:sz w:val="20"/>
                <w:szCs w:val="20"/>
              </w:rPr>
            </w:pPr>
            <w:r w:rsidRPr="0056496C">
              <w:rPr>
                <w:rFonts w:ascii="Arial" w:hAnsi="Arial" w:cs="Arial"/>
                <w:bCs w:val="0"/>
                <w:sz w:val="20"/>
                <w:szCs w:val="20"/>
              </w:rPr>
              <w:lastRenderedPageBreak/>
              <w:t>8.2</w:t>
            </w:r>
          </w:p>
        </w:tc>
        <w:tc>
          <w:tcPr>
            <w:tcW w:w="7544" w:type="dxa"/>
          </w:tcPr>
          <w:p w14:paraId="0F8F5FBD" w14:textId="77777777" w:rsidR="0056496C" w:rsidRPr="0056496C" w:rsidRDefault="0056496C" w:rsidP="00807DF1">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SEGUIMIENTO Y MEDICION</w:t>
            </w:r>
          </w:p>
        </w:tc>
      </w:tr>
      <w:tr w:rsidR="0056496C" w:rsidRPr="0056496C" w14:paraId="73BDBC42" w14:textId="77777777" w:rsidTr="0056496C">
        <w:trPr>
          <w:trHeight w:val="77"/>
        </w:trPr>
        <w:tc>
          <w:tcPr>
            <w:cnfStyle w:val="001000000000" w:firstRow="0" w:lastRow="0" w:firstColumn="1" w:lastColumn="0" w:oddVBand="0" w:evenVBand="0" w:oddHBand="0" w:evenHBand="0" w:firstRowFirstColumn="0" w:firstRowLastColumn="0" w:lastRowFirstColumn="0" w:lastRowLastColumn="0"/>
            <w:tcW w:w="950" w:type="dxa"/>
            <w:vMerge/>
          </w:tcPr>
          <w:p w14:paraId="00138697" w14:textId="77777777" w:rsidR="0056496C" w:rsidRPr="0056496C" w:rsidRDefault="0056496C" w:rsidP="00807DF1">
            <w:pPr>
              <w:spacing w:before="240" w:line="360" w:lineRule="auto"/>
              <w:rPr>
                <w:rFonts w:ascii="Arial" w:hAnsi="Arial" w:cs="Arial"/>
                <w:bCs w:val="0"/>
                <w:sz w:val="20"/>
                <w:szCs w:val="20"/>
              </w:rPr>
            </w:pPr>
          </w:p>
        </w:tc>
        <w:tc>
          <w:tcPr>
            <w:tcW w:w="7544" w:type="dxa"/>
          </w:tcPr>
          <w:p w14:paraId="081F0CE6" w14:textId="206CB739" w:rsidR="0056496C" w:rsidRPr="0056496C" w:rsidRDefault="0056496C" w:rsidP="00807DF1">
            <w:pPr>
              <w:pStyle w:val="Prrafodelista"/>
              <w:numPr>
                <w:ilvl w:val="0"/>
                <w:numId w:val="17"/>
              </w:numPr>
              <w:spacing w:before="240" w:line="360" w:lineRule="auto"/>
              <w:ind w:left="224" w:hanging="224"/>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adoptaron las fichas de tecnovigilancia, como herramienta de reclamos para los productos médicos defectuosos.</w:t>
            </w:r>
          </w:p>
          <w:p w14:paraId="2A3E9652" w14:textId="208503D8" w:rsidR="0056496C" w:rsidRPr="0056496C" w:rsidRDefault="0056496C" w:rsidP="00807DF1">
            <w:pPr>
              <w:pStyle w:val="Prrafodelista"/>
              <w:numPr>
                <w:ilvl w:val="0"/>
                <w:numId w:val="17"/>
              </w:numPr>
              <w:spacing w:before="240" w:line="360" w:lineRule="auto"/>
              <w:ind w:left="224" w:hanging="224"/>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Se realizaron auditorías a los terceristas que esterilizan material de la clínica.</w:t>
            </w:r>
          </w:p>
          <w:p w14:paraId="3E1982DA" w14:textId="055F1057" w:rsidR="0056496C" w:rsidRPr="0056496C" w:rsidRDefault="0056496C" w:rsidP="00807DF1">
            <w:pPr>
              <w:pStyle w:val="Prrafodelista"/>
              <w:numPr>
                <w:ilvl w:val="0"/>
                <w:numId w:val="17"/>
              </w:numPr>
              <w:spacing w:before="240" w:line="360" w:lineRule="auto"/>
              <w:ind w:left="224" w:hanging="224"/>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6496C">
              <w:rPr>
                <w:rFonts w:ascii="Arial" w:hAnsi="Arial" w:cs="Arial"/>
                <w:bCs/>
                <w:sz w:val="20"/>
                <w:szCs w:val="20"/>
              </w:rPr>
              <w:t xml:space="preserve">Se implementaron planillas de seguimiento para las muestras de productos médicos. </w:t>
            </w:r>
          </w:p>
        </w:tc>
      </w:tr>
    </w:tbl>
    <w:p w14:paraId="1120698A" w14:textId="7E30811D" w:rsidR="00D628DF" w:rsidRDefault="00D628DF" w:rsidP="00C97E06">
      <w:pPr>
        <w:pStyle w:val="Ttulo2"/>
        <w:rPr>
          <w:rFonts w:ascii="Arial" w:hAnsi="Arial" w:cs="Arial"/>
          <w:b/>
          <w:color w:val="auto"/>
          <w:sz w:val="22"/>
          <w:szCs w:val="22"/>
        </w:rPr>
      </w:pPr>
    </w:p>
    <w:p w14:paraId="25D6252E" w14:textId="77777777" w:rsidR="00D628DF" w:rsidRDefault="00D628DF">
      <w:pPr>
        <w:rPr>
          <w:rFonts w:ascii="Arial" w:eastAsiaTheme="majorEastAsia" w:hAnsi="Arial" w:cs="Arial"/>
          <w:b/>
        </w:rPr>
      </w:pPr>
      <w:r>
        <w:rPr>
          <w:rFonts w:ascii="Arial" w:hAnsi="Arial" w:cs="Arial"/>
          <w:b/>
        </w:rPr>
        <w:br w:type="page"/>
      </w:r>
    </w:p>
    <w:p w14:paraId="0C4191AE" w14:textId="28D6271C" w:rsidR="00297738" w:rsidRPr="00F9575C" w:rsidRDefault="00C97E06" w:rsidP="00932FC1">
      <w:pPr>
        <w:pStyle w:val="Ttulo2"/>
        <w:spacing w:after="240"/>
        <w:rPr>
          <w:rFonts w:ascii="Arial" w:hAnsi="Arial" w:cs="Arial"/>
          <w:b/>
          <w:color w:val="auto"/>
          <w:sz w:val="22"/>
          <w:szCs w:val="22"/>
        </w:rPr>
      </w:pPr>
      <w:bookmarkStart w:id="10" w:name="_Toc20174125"/>
      <w:r w:rsidRPr="00F9575C">
        <w:rPr>
          <w:rFonts w:ascii="Arial" w:hAnsi="Arial" w:cs="Arial"/>
          <w:b/>
          <w:color w:val="auto"/>
          <w:sz w:val="22"/>
          <w:szCs w:val="22"/>
        </w:rPr>
        <w:lastRenderedPageBreak/>
        <w:t xml:space="preserve">Análisis comparativo entre la situación inicial y </w:t>
      </w:r>
      <w:r w:rsidR="00E83EC1" w:rsidRPr="00F9575C">
        <w:rPr>
          <w:rFonts w:ascii="Arial" w:hAnsi="Arial" w:cs="Arial"/>
          <w:b/>
          <w:color w:val="auto"/>
          <w:sz w:val="22"/>
          <w:szCs w:val="22"/>
        </w:rPr>
        <w:t>actual</w:t>
      </w:r>
      <w:r w:rsidR="00E83EC1" w:rsidRPr="00F9575C">
        <w:rPr>
          <w:rFonts w:ascii="Arial" w:hAnsi="Arial" w:cs="Arial"/>
          <w:b/>
          <w:color w:val="FF0000"/>
          <w:sz w:val="22"/>
          <w:szCs w:val="22"/>
        </w:rPr>
        <w:t xml:space="preserve"> </w:t>
      </w:r>
      <w:r w:rsidRPr="00F9575C">
        <w:rPr>
          <w:rFonts w:ascii="Arial" w:hAnsi="Arial" w:cs="Arial"/>
          <w:b/>
          <w:color w:val="auto"/>
          <w:sz w:val="22"/>
          <w:szCs w:val="22"/>
        </w:rPr>
        <w:t>de la central de esterilización en estudio, luego de la aplicación de las acciones correctivas</w:t>
      </w:r>
      <w:bookmarkEnd w:id="10"/>
    </w:p>
    <w:p w14:paraId="4E2EDFA8" w14:textId="3627C0D9" w:rsidR="00D66102" w:rsidRPr="00F9575C" w:rsidRDefault="00D1615D" w:rsidP="00932FC1">
      <w:pPr>
        <w:spacing w:after="0" w:line="360" w:lineRule="auto"/>
        <w:jc w:val="both"/>
        <w:rPr>
          <w:rFonts w:ascii="Arial" w:hAnsi="Arial" w:cs="Arial"/>
          <w:bCs/>
        </w:rPr>
      </w:pPr>
      <w:r w:rsidRPr="00F9575C">
        <w:rPr>
          <w:rFonts w:ascii="Arial" w:hAnsi="Arial" w:cs="Arial"/>
          <w:bCs/>
          <w:noProof/>
          <w:lang w:val="es-ES" w:eastAsia="es-ES"/>
        </w:rPr>
        <w:drawing>
          <wp:anchor distT="0" distB="0" distL="114300" distR="114300" simplePos="0" relativeHeight="251653120" behindDoc="1" locked="0" layoutInCell="1" allowOverlap="1" wp14:anchorId="28F2CACE" wp14:editId="7ACBB27A">
            <wp:simplePos x="0" y="0"/>
            <wp:positionH relativeFrom="column">
              <wp:posOffset>382270</wp:posOffset>
            </wp:positionH>
            <wp:positionV relativeFrom="paragraph">
              <wp:posOffset>1407795</wp:posOffset>
            </wp:positionV>
            <wp:extent cx="4730750" cy="6125845"/>
            <wp:effectExtent l="0" t="0" r="0" b="8255"/>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30750" cy="6125845"/>
                    </a:xfrm>
                    <a:prstGeom prst="rect">
                      <a:avLst/>
                    </a:prstGeom>
                    <a:noFill/>
                  </pic:spPr>
                </pic:pic>
              </a:graphicData>
            </a:graphic>
            <wp14:sizeRelH relativeFrom="margin">
              <wp14:pctWidth>0</wp14:pctWidth>
            </wp14:sizeRelH>
            <wp14:sizeRelV relativeFrom="margin">
              <wp14:pctHeight>0</wp14:pctHeight>
            </wp14:sizeRelV>
          </wp:anchor>
        </w:drawing>
      </w:r>
      <w:r w:rsidR="002951D5" w:rsidRPr="00F9575C">
        <w:rPr>
          <w:rFonts w:ascii="Arial" w:hAnsi="Arial" w:cs="Arial"/>
          <w:bCs/>
        </w:rPr>
        <w:t>Si bien en este periodo</w:t>
      </w:r>
      <w:r w:rsidR="00F70F0E">
        <w:rPr>
          <w:rFonts w:ascii="Arial" w:hAnsi="Arial" w:cs="Arial"/>
          <w:bCs/>
        </w:rPr>
        <w:t xml:space="preserve"> de 4 meses de implementación de mejora, </w:t>
      </w:r>
      <w:r w:rsidR="002951D5" w:rsidRPr="00F9575C">
        <w:rPr>
          <w:rFonts w:ascii="Arial" w:hAnsi="Arial" w:cs="Arial"/>
          <w:bCs/>
        </w:rPr>
        <w:t xml:space="preserve">no se logró alcanzar con el 100% de los requisitos que exige  la Norma ISO 13485:2016 </w:t>
      </w:r>
      <w:r w:rsidR="002951D5" w:rsidRPr="00F9575C">
        <w:rPr>
          <w:rFonts w:ascii="Arial" w:hAnsi="Arial" w:cs="Arial"/>
          <w:bCs/>
        </w:rPr>
        <w:fldChar w:fldCharType="begin" w:fldLock="1"/>
      </w:r>
      <w:r w:rsidR="000F20C8" w:rsidRPr="00F9575C">
        <w:rPr>
          <w:rFonts w:ascii="Arial" w:hAnsi="Arial" w:cs="Arial"/>
          <w:bCs/>
        </w:rPr>
        <w:instrText>ADDIN CSL_CITATION {"citationItems":[{"id":"ITEM-1","itemData":{"author":[{"dropping-particle":"","family":"International Organization for Standardization","given":"","non-dropping-particle":"","parse-names":false,"suffix":""}],"id":"ITEM-1","issued":{"date-parts":[["0"]]},"title":"Norma ISO 13485:2016 Medical device. Quality management systems. Requirement for regulatory purposes.","type":"article"},"uris":["http://www.mendeley.com/documents/?uuid=f7f4306f-9bdc-41ac-9a61-72cd153089bf"]}],"mendeley":{"formattedCitation":"(1)","plainTextFormattedCitation":"(1)","previouslyFormattedCitation":"(1)"},"properties":{"noteIndex":0},"schema":"https://github.com/citation-style-language/schema/raw/master/csl-citation.json"}</w:instrText>
      </w:r>
      <w:r w:rsidR="002951D5" w:rsidRPr="00F9575C">
        <w:rPr>
          <w:rFonts w:ascii="Arial" w:hAnsi="Arial" w:cs="Arial"/>
          <w:bCs/>
        </w:rPr>
        <w:fldChar w:fldCharType="separate"/>
      </w:r>
      <w:r w:rsidR="002951D5" w:rsidRPr="00F9575C">
        <w:rPr>
          <w:rFonts w:ascii="Arial" w:hAnsi="Arial" w:cs="Arial"/>
          <w:bCs/>
          <w:noProof/>
        </w:rPr>
        <w:t>(1)</w:t>
      </w:r>
      <w:r w:rsidR="002951D5" w:rsidRPr="00F9575C">
        <w:rPr>
          <w:rFonts w:ascii="Arial" w:hAnsi="Arial" w:cs="Arial"/>
          <w:bCs/>
        </w:rPr>
        <w:fldChar w:fldCharType="end"/>
      </w:r>
      <w:r w:rsidR="002951D5" w:rsidRPr="00F9575C">
        <w:rPr>
          <w:rFonts w:ascii="Arial" w:hAnsi="Arial" w:cs="Arial"/>
          <w:bCs/>
        </w:rPr>
        <w:t>, se pudo obtener cambios sustanciales en el servicio. P</w:t>
      </w:r>
      <w:r>
        <w:rPr>
          <w:rFonts w:ascii="Arial" w:hAnsi="Arial" w:cs="Arial"/>
          <w:bCs/>
        </w:rPr>
        <w:t>a</w:t>
      </w:r>
      <w:r w:rsidR="00D66102" w:rsidRPr="00F9575C">
        <w:rPr>
          <w:rFonts w:ascii="Arial" w:hAnsi="Arial" w:cs="Arial"/>
          <w:bCs/>
        </w:rPr>
        <w:t>r</w:t>
      </w:r>
      <w:r>
        <w:rPr>
          <w:rFonts w:ascii="Arial" w:hAnsi="Arial" w:cs="Arial"/>
          <w:bCs/>
        </w:rPr>
        <w:t>a</w:t>
      </w:r>
      <w:r w:rsidR="002951D5" w:rsidRPr="00F9575C">
        <w:rPr>
          <w:rFonts w:ascii="Arial" w:hAnsi="Arial" w:cs="Arial"/>
          <w:bCs/>
        </w:rPr>
        <w:t xml:space="preserve"> ello se </w:t>
      </w:r>
      <w:r w:rsidR="0074555B" w:rsidRPr="00F9575C">
        <w:rPr>
          <w:rFonts w:ascii="Arial" w:hAnsi="Arial" w:cs="Arial"/>
          <w:bCs/>
        </w:rPr>
        <w:t>practicó un</w:t>
      </w:r>
      <w:r>
        <w:rPr>
          <w:rFonts w:ascii="Arial" w:hAnsi="Arial" w:cs="Arial"/>
          <w:bCs/>
        </w:rPr>
        <w:t xml:space="preserve"> nuevo</w:t>
      </w:r>
      <w:r w:rsidR="00D66102" w:rsidRPr="00F9575C">
        <w:rPr>
          <w:rFonts w:ascii="Arial" w:hAnsi="Arial" w:cs="Arial"/>
          <w:bCs/>
        </w:rPr>
        <w:t xml:space="preserve"> </w:t>
      </w:r>
      <w:proofErr w:type="spellStart"/>
      <w:r w:rsidR="00D66102" w:rsidRPr="00F9575C">
        <w:rPr>
          <w:rFonts w:ascii="Arial" w:hAnsi="Arial" w:cs="Arial"/>
          <w:bCs/>
        </w:rPr>
        <w:t>FODA</w:t>
      </w:r>
      <w:proofErr w:type="spellEnd"/>
      <w:r w:rsidR="00D66102" w:rsidRPr="00F9575C">
        <w:rPr>
          <w:rFonts w:ascii="Arial" w:hAnsi="Arial" w:cs="Arial"/>
          <w:bCs/>
        </w:rPr>
        <w:t xml:space="preserve"> para </w:t>
      </w:r>
      <w:r>
        <w:rPr>
          <w:rFonts w:ascii="Arial" w:hAnsi="Arial" w:cs="Arial"/>
          <w:bCs/>
        </w:rPr>
        <w:t>indicar</w:t>
      </w:r>
      <w:r w:rsidRPr="00F9575C">
        <w:rPr>
          <w:rFonts w:ascii="Arial" w:hAnsi="Arial" w:cs="Arial"/>
          <w:bCs/>
        </w:rPr>
        <w:t xml:space="preserve"> </w:t>
      </w:r>
      <w:r>
        <w:rPr>
          <w:rFonts w:ascii="Arial" w:hAnsi="Arial" w:cs="Arial"/>
          <w:bCs/>
        </w:rPr>
        <w:t xml:space="preserve">qué </w:t>
      </w:r>
      <w:r w:rsidR="00D66102" w:rsidRPr="00F9575C">
        <w:rPr>
          <w:rFonts w:ascii="Arial" w:hAnsi="Arial" w:cs="Arial"/>
          <w:bCs/>
        </w:rPr>
        <w:t>punto</w:t>
      </w:r>
      <w:r>
        <w:rPr>
          <w:rFonts w:ascii="Arial" w:hAnsi="Arial" w:cs="Arial"/>
          <w:bCs/>
        </w:rPr>
        <w:t xml:space="preserve">s de las debilidades y amenazas </w:t>
      </w:r>
      <w:r w:rsidR="00D66102" w:rsidRPr="00F9575C">
        <w:rPr>
          <w:rFonts w:ascii="Arial" w:hAnsi="Arial" w:cs="Arial"/>
          <w:bCs/>
        </w:rPr>
        <w:t>pudieron pasar a las fortalezas y oportunidades.</w:t>
      </w:r>
      <w:r w:rsidR="00EF4AAF" w:rsidRPr="00F9575C">
        <w:rPr>
          <w:rFonts w:ascii="Arial" w:hAnsi="Arial" w:cs="Arial"/>
          <w:bCs/>
        </w:rPr>
        <w:t xml:space="preserve"> Los resultados fueron los siguientes</w:t>
      </w:r>
      <w:r>
        <w:rPr>
          <w:rFonts w:ascii="Arial" w:hAnsi="Arial" w:cs="Arial"/>
          <w:bCs/>
        </w:rPr>
        <w:t>:</w:t>
      </w:r>
    </w:p>
    <w:p w14:paraId="7916A4D0" w14:textId="7A88ED01" w:rsidR="00D1615D" w:rsidRDefault="00D1615D" w:rsidP="00932FC1">
      <w:pPr>
        <w:spacing w:before="240" w:after="0" w:line="360" w:lineRule="auto"/>
        <w:jc w:val="both"/>
        <w:rPr>
          <w:rFonts w:ascii="Arial" w:hAnsi="Arial" w:cs="Arial"/>
          <w:bCs/>
        </w:rPr>
      </w:pPr>
      <w:r w:rsidRPr="00F9575C">
        <w:rPr>
          <w:rFonts w:ascii="Arial" w:hAnsi="Arial" w:cs="Arial"/>
          <w:noProof/>
          <w:lang w:val="es-ES" w:eastAsia="es-ES"/>
        </w:rPr>
        <mc:AlternateContent>
          <mc:Choice Requires="wps">
            <w:drawing>
              <wp:anchor distT="0" distB="0" distL="114300" distR="114300" simplePos="0" relativeHeight="251792384" behindDoc="0" locked="0" layoutInCell="1" allowOverlap="1" wp14:anchorId="25F7E89C" wp14:editId="32A3E628">
                <wp:simplePos x="0" y="0"/>
                <wp:positionH relativeFrom="column">
                  <wp:posOffset>3703955</wp:posOffset>
                </wp:positionH>
                <wp:positionV relativeFrom="paragraph">
                  <wp:posOffset>5645150</wp:posOffset>
                </wp:positionV>
                <wp:extent cx="1562735" cy="201930"/>
                <wp:effectExtent l="0" t="0" r="0" b="7620"/>
                <wp:wrapTopAndBottom/>
                <wp:docPr id="19" name="Cuadro de texto 19"/>
                <wp:cNvGraphicFramePr/>
                <a:graphic xmlns:a="http://schemas.openxmlformats.org/drawingml/2006/main">
                  <a:graphicData uri="http://schemas.microsoft.com/office/word/2010/wordprocessingShape">
                    <wps:wsp>
                      <wps:cNvSpPr txBox="1"/>
                      <wps:spPr>
                        <a:xfrm>
                          <a:off x="0" y="0"/>
                          <a:ext cx="1562735" cy="201930"/>
                        </a:xfrm>
                        <a:prstGeom prst="rect">
                          <a:avLst/>
                        </a:prstGeom>
                        <a:solidFill>
                          <a:prstClr val="white"/>
                        </a:solidFill>
                        <a:ln>
                          <a:noFill/>
                        </a:ln>
                      </wps:spPr>
                      <wps:txbx>
                        <w:txbxContent>
                          <w:p w14:paraId="1C7D1B99" w14:textId="77777777" w:rsidR="00D1615D" w:rsidRPr="000C61C2" w:rsidRDefault="00D1615D" w:rsidP="00D1615D">
                            <w:pPr>
                              <w:pStyle w:val="Epgrafe"/>
                              <w:rPr>
                                <w:b/>
                                <w:bCs/>
                                <w:noProof/>
                                <w:color w:val="auto"/>
                                <w:lang w:val="es-ES" w:eastAsia="es-ES"/>
                              </w:rPr>
                            </w:pPr>
                            <w:r w:rsidRPr="00985DD6">
                              <w:rPr>
                                <w:b/>
                                <w:bCs/>
                                <w:noProof/>
                                <w:color w:val="auto"/>
                                <w:lang w:val="es-ES" w:eastAsia="es-ES"/>
                              </w:rPr>
                              <w:t xml:space="preserve">Ilustración </w:t>
                            </w:r>
                            <w:r>
                              <w:rPr>
                                <w:b/>
                                <w:bCs/>
                                <w:noProof/>
                                <w:color w:val="auto"/>
                                <w:lang w:val="es-ES" w:eastAsia="es-ES"/>
                              </w:rPr>
                              <w:t>7</w:t>
                            </w:r>
                            <w:r w:rsidRPr="00985DD6">
                              <w:rPr>
                                <w:b/>
                                <w:bCs/>
                                <w:noProof/>
                                <w:color w:val="auto"/>
                                <w:lang w:val="es-ES" w:eastAsia="es-ES"/>
                              </w:rPr>
                              <w:t>:</w:t>
                            </w:r>
                            <w:r>
                              <w:rPr>
                                <w:b/>
                                <w:bCs/>
                                <w:noProof/>
                                <w:color w:val="auto"/>
                                <w:lang w:val="es-ES" w:eastAsia="es-ES"/>
                              </w:rPr>
                              <w:t>FODA final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9" o:spid="_x0000_s1031" type="#_x0000_t202" style="position:absolute;left:0;text-align:left;margin-left:291.65pt;margin-top:444.5pt;width:123.05pt;height:15.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" stroked="f">
                <v:textbox inset="0,0,0,0">
                  <w:txbxContent>
                    <w:p w14:paraId="1C7D1B99" w14:textId="77777777" w:rsidR="00D1615D" w:rsidRPr="000C61C2" w:rsidRDefault="00D1615D" w:rsidP="00D1615D">
                      <w:pPr>
                        <w:pStyle w:val="Epgrafe"/>
                        <w:rPr>
                          <w:b/>
                          <w:bCs/>
                          <w:noProof/>
                          <w:color w:val="auto"/>
                          <w:lang w:val="es-ES" w:eastAsia="es-ES"/>
                        </w:rPr>
                      </w:pPr>
                      <w:r w:rsidRPr="00985DD6">
                        <w:rPr>
                          <w:b/>
                          <w:bCs/>
                          <w:noProof/>
                          <w:color w:val="auto"/>
                          <w:lang w:val="es-ES" w:eastAsia="es-ES"/>
                        </w:rPr>
                        <w:t xml:space="preserve">Ilustración </w:t>
                      </w:r>
                      <w:r>
                        <w:rPr>
                          <w:b/>
                          <w:bCs/>
                          <w:noProof/>
                          <w:color w:val="auto"/>
                          <w:lang w:val="es-ES" w:eastAsia="es-ES"/>
                        </w:rPr>
                        <w:t>7</w:t>
                      </w:r>
                      <w:r w:rsidRPr="00985DD6">
                        <w:rPr>
                          <w:b/>
                          <w:bCs/>
                          <w:noProof/>
                          <w:color w:val="auto"/>
                          <w:lang w:val="es-ES" w:eastAsia="es-ES"/>
                        </w:rPr>
                        <w:t>:</w:t>
                      </w:r>
                      <w:r>
                        <w:rPr>
                          <w:b/>
                          <w:bCs/>
                          <w:noProof/>
                          <w:color w:val="auto"/>
                          <w:lang w:val="es-ES" w:eastAsia="es-ES"/>
                        </w:rPr>
                        <w:t>FODA final</w:t>
                      </w:r>
                    </w:p>
                  </w:txbxContent>
                </v:textbox>
                <w10:wrap type="topAndBottom"/>
              </v:shape>
            </w:pict>
          </mc:Fallback>
        </mc:AlternateContent>
      </w:r>
    </w:p>
    <w:p w14:paraId="5975D5C5" w14:textId="26476868" w:rsidR="00EF4AAF" w:rsidRPr="00F9575C" w:rsidRDefault="00EF4AAF" w:rsidP="00932FC1">
      <w:pPr>
        <w:spacing w:before="240" w:after="0" w:line="360" w:lineRule="auto"/>
        <w:jc w:val="both"/>
        <w:rPr>
          <w:rFonts w:ascii="Arial" w:hAnsi="Arial" w:cs="Arial"/>
          <w:bCs/>
        </w:rPr>
      </w:pPr>
      <w:r w:rsidRPr="00F9575C">
        <w:rPr>
          <w:rFonts w:ascii="Arial" w:hAnsi="Arial" w:cs="Arial"/>
          <w:bCs/>
        </w:rPr>
        <w:lastRenderedPageBreak/>
        <w:t>Luego se realizó una autoría interna con los requisitos de la norma, tomando el mismo criterio de puntaje que se utilizó en la situación inicial</w:t>
      </w:r>
      <w:r w:rsidR="00932FC1">
        <w:rPr>
          <w:rFonts w:ascii="Arial" w:hAnsi="Arial" w:cs="Arial"/>
          <w:bCs/>
        </w:rPr>
        <w:t>.</w:t>
      </w:r>
    </w:p>
    <w:p w14:paraId="27FCA84C" w14:textId="2B6F8024" w:rsidR="00A413C3" w:rsidRPr="003B4DF7" w:rsidRDefault="00D1615D" w:rsidP="00A413C3">
      <w:pPr>
        <w:spacing w:line="360" w:lineRule="auto"/>
        <w:jc w:val="both"/>
        <w:rPr>
          <w:rFonts w:ascii="Arial" w:hAnsi="Arial" w:cs="Arial"/>
          <w:bCs/>
        </w:rPr>
      </w:pPr>
      <w:r w:rsidRPr="00F9575C">
        <w:rPr>
          <w:rFonts w:ascii="Arial" w:hAnsi="Arial" w:cs="Arial"/>
          <w:bCs/>
          <w:noProof/>
          <w:lang w:val="es-ES" w:eastAsia="es-ES"/>
        </w:rPr>
        <w:drawing>
          <wp:anchor distT="0" distB="0" distL="114300" distR="114300" simplePos="0" relativeHeight="251658240" behindDoc="0" locked="0" layoutInCell="1" allowOverlap="1" wp14:anchorId="54213D42" wp14:editId="491AFD2D">
            <wp:simplePos x="0" y="0"/>
            <wp:positionH relativeFrom="column">
              <wp:posOffset>-173990</wp:posOffset>
            </wp:positionH>
            <wp:positionV relativeFrom="paragraph">
              <wp:posOffset>1125220</wp:posOffset>
            </wp:positionV>
            <wp:extent cx="5748655" cy="3391535"/>
            <wp:effectExtent l="0" t="0" r="4445"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8655" cy="3391535"/>
                    </a:xfrm>
                    <a:prstGeom prst="rect">
                      <a:avLst/>
                    </a:prstGeom>
                    <a:noFill/>
                  </pic:spPr>
                </pic:pic>
              </a:graphicData>
            </a:graphic>
            <wp14:sizeRelH relativeFrom="margin">
              <wp14:pctWidth>0</wp14:pctWidth>
            </wp14:sizeRelH>
            <wp14:sizeRelV relativeFrom="margin">
              <wp14:pctHeight>0</wp14:pctHeight>
            </wp14:sizeRelV>
          </wp:anchor>
        </w:drawing>
      </w:r>
      <w:r w:rsidR="00D628DF" w:rsidRPr="00F9575C">
        <w:rPr>
          <w:rFonts w:ascii="Arial" w:hAnsi="Arial" w:cs="Arial"/>
          <w:noProof/>
          <w:lang w:val="es-ES" w:eastAsia="es-ES"/>
        </w:rPr>
        <mc:AlternateContent>
          <mc:Choice Requires="wps">
            <w:drawing>
              <wp:anchor distT="0" distB="0" distL="114300" distR="114300" simplePos="0" relativeHeight="251666432" behindDoc="0" locked="0" layoutInCell="1" allowOverlap="1" wp14:anchorId="13964CEE" wp14:editId="452F77FD">
                <wp:simplePos x="0" y="0"/>
                <wp:positionH relativeFrom="column">
                  <wp:posOffset>3007381</wp:posOffset>
                </wp:positionH>
                <wp:positionV relativeFrom="paragraph">
                  <wp:posOffset>4736158</wp:posOffset>
                </wp:positionV>
                <wp:extent cx="2466340" cy="159385"/>
                <wp:effectExtent l="0" t="0" r="0" b="0"/>
                <wp:wrapTopAndBottom/>
                <wp:docPr id="17" name="Cuadro de texto 17"/>
                <wp:cNvGraphicFramePr/>
                <a:graphic xmlns:a="http://schemas.openxmlformats.org/drawingml/2006/main">
                  <a:graphicData uri="http://schemas.microsoft.com/office/word/2010/wordprocessingShape">
                    <wps:wsp>
                      <wps:cNvSpPr txBox="1"/>
                      <wps:spPr>
                        <a:xfrm>
                          <a:off x="0" y="0"/>
                          <a:ext cx="2466340" cy="159385"/>
                        </a:xfrm>
                        <a:prstGeom prst="rect">
                          <a:avLst/>
                        </a:prstGeom>
                        <a:solidFill>
                          <a:prstClr val="white"/>
                        </a:solidFill>
                        <a:ln>
                          <a:noFill/>
                        </a:ln>
                      </wps:spPr>
                      <wps:txbx>
                        <w:txbxContent>
                          <w:p w14:paraId="23BE8612" w14:textId="4A5B07EE" w:rsidR="00932FC1" w:rsidRPr="000C61C2" w:rsidRDefault="00932FC1" w:rsidP="00932FC1">
                            <w:pPr>
                              <w:pStyle w:val="Epgrafe"/>
                              <w:rPr>
                                <w:b/>
                                <w:bCs/>
                                <w:noProof/>
                                <w:color w:val="auto"/>
                                <w:lang w:val="es-ES" w:eastAsia="es-ES"/>
                              </w:rPr>
                            </w:pPr>
                            <w:r w:rsidRPr="00932FC1">
                              <w:rPr>
                                <w:b/>
                                <w:bCs/>
                                <w:noProof/>
                                <w:color w:val="auto"/>
                                <w:lang w:val="es-ES" w:eastAsia="es-ES"/>
                              </w:rPr>
                              <w:t xml:space="preserve">Ilustración </w:t>
                            </w:r>
                            <w:r w:rsidR="00D628DF">
                              <w:rPr>
                                <w:b/>
                                <w:bCs/>
                                <w:noProof/>
                                <w:color w:val="auto"/>
                                <w:lang w:val="es-ES" w:eastAsia="es-ES"/>
                              </w:rPr>
                              <w:t>8</w:t>
                            </w:r>
                            <w:r w:rsidRPr="00932FC1">
                              <w:rPr>
                                <w:b/>
                                <w:bCs/>
                                <w:noProof/>
                                <w:color w:val="auto"/>
                                <w:lang w:val="es-ES" w:eastAsia="es-ES"/>
                              </w:rPr>
                              <w:t>: Resultado de las acciones de mejora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7" o:spid="_x0000_s1032" type="#_x0000_t202" style="position:absolute;left:0;text-align:left;margin-left:236.8pt;margin-top:372.95pt;width:194.2pt;height:1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" stroked="f">
                <v:textbox inset="0,0,0,0">
                  <w:txbxContent>
                    <w:p w14:paraId="23BE8612" w14:textId="4A5B07EE" w:rsidR="00932FC1" w:rsidRPr="000C61C2" w:rsidRDefault="00932FC1" w:rsidP="00932FC1">
                      <w:pPr>
                        <w:pStyle w:val="Epgrafe"/>
                        <w:rPr>
                          <w:b/>
                          <w:bCs/>
                          <w:noProof/>
                          <w:color w:val="auto"/>
                          <w:lang w:val="es-ES" w:eastAsia="es-ES"/>
                        </w:rPr>
                      </w:pPr>
                      <w:r w:rsidRPr="00932FC1">
                        <w:rPr>
                          <w:b/>
                          <w:bCs/>
                          <w:noProof/>
                          <w:color w:val="auto"/>
                          <w:lang w:val="es-ES" w:eastAsia="es-ES"/>
                        </w:rPr>
                        <w:t xml:space="preserve">Ilustración </w:t>
                      </w:r>
                      <w:r w:rsidR="00D628DF">
                        <w:rPr>
                          <w:b/>
                          <w:bCs/>
                          <w:noProof/>
                          <w:color w:val="auto"/>
                          <w:lang w:val="es-ES" w:eastAsia="es-ES"/>
                        </w:rPr>
                        <w:t>8</w:t>
                      </w:r>
                      <w:r w:rsidRPr="00932FC1">
                        <w:rPr>
                          <w:b/>
                          <w:bCs/>
                          <w:noProof/>
                          <w:color w:val="auto"/>
                          <w:lang w:val="es-ES" w:eastAsia="es-ES"/>
                        </w:rPr>
                        <w:t>: Resultado de las acciones de mejora</w:t>
                      </w:r>
                    </w:p>
                  </w:txbxContent>
                </v:textbox>
                <w10:wrap type="topAndBottom"/>
              </v:shape>
            </w:pict>
          </mc:Fallback>
        </mc:AlternateContent>
      </w:r>
      <w:r w:rsidR="00A413C3" w:rsidRPr="003B4DF7">
        <w:rPr>
          <w:rFonts w:ascii="Arial" w:hAnsi="Arial" w:cs="Arial"/>
          <w:bCs/>
        </w:rPr>
        <w:t xml:space="preserve">Con los resultados obtenidos de la auditoria, se elaboró un gráfico de barras (Ilustración </w:t>
      </w:r>
      <w:r w:rsidR="00D628DF">
        <w:rPr>
          <w:rFonts w:ascii="Arial" w:hAnsi="Arial" w:cs="Arial"/>
          <w:bCs/>
        </w:rPr>
        <w:t>8</w:t>
      </w:r>
      <w:r w:rsidR="00A413C3" w:rsidRPr="003B4DF7">
        <w:rPr>
          <w:rFonts w:ascii="Arial" w:hAnsi="Arial" w:cs="Arial"/>
          <w:bCs/>
        </w:rPr>
        <w:t>) para comparar la situación inicial vs la situación actual y se calculó la tasa de mejora relacionando el cumplimiento de las acciones que se implementaron en el período de 4 meses.</w:t>
      </w:r>
    </w:p>
    <w:p w14:paraId="4B5D7EB4" w14:textId="1004D7E4" w:rsidR="00A413C3" w:rsidRDefault="00A413C3" w:rsidP="00932FC1">
      <w:pPr>
        <w:spacing w:after="0" w:line="360" w:lineRule="auto"/>
        <w:jc w:val="both"/>
        <w:rPr>
          <w:rFonts w:ascii="Arial" w:hAnsi="Arial" w:cs="Arial"/>
          <w:bCs/>
        </w:rPr>
      </w:pPr>
    </w:p>
    <w:p w14:paraId="04D53CA4" w14:textId="0DB7A118" w:rsidR="00A413C3" w:rsidRPr="003B4DF7" w:rsidRDefault="00A413C3" w:rsidP="00A413C3">
      <w:pPr>
        <w:spacing w:after="0" w:line="360" w:lineRule="auto"/>
        <w:jc w:val="both"/>
        <w:rPr>
          <w:rFonts w:ascii="Arial" w:hAnsi="Arial" w:cs="Arial"/>
          <w:bCs/>
        </w:rPr>
      </w:pPr>
      <w:r w:rsidRPr="003B4DF7">
        <w:rPr>
          <w:rFonts w:ascii="Arial" w:hAnsi="Arial" w:cs="Arial"/>
          <w:bCs/>
        </w:rPr>
        <w:t>Para diseñar e</w:t>
      </w:r>
      <w:r w:rsidR="00D1615D">
        <w:rPr>
          <w:rFonts w:ascii="Arial" w:hAnsi="Arial" w:cs="Arial"/>
          <w:bCs/>
        </w:rPr>
        <w:t>ste</w:t>
      </w:r>
      <w:r w:rsidRPr="003B4DF7">
        <w:rPr>
          <w:rFonts w:ascii="Arial" w:hAnsi="Arial" w:cs="Arial"/>
          <w:bCs/>
        </w:rPr>
        <w:t xml:space="preserve"> plan de mejora, se tuvo en cuenta, los resultados que proporcionó el diagrama de Pareto (Ilustración 6) y se logró implementar un 59.5% más de acciones dentro del capítulo 7 de la Norma ISO 13485:2016 </w:t>
      </w:r>
      <w:r w:rsidRPr="003B4DF7">
        <w:rPr>
          <w:rFonts w:ascii="Arial" w:hAnsi="Arial" w:cs="Arial"/>
          <w:bCs/>
        </w:rPr>
        <w:fldChar w:fldCharType="begin" w:fldLock="1"/>
      </w:r>
      <w:r w:rsidRPr="003B4DF7">
        <w:rPr>
          <w:rFonts w:ascii="Arial" w:hAnsi="Arial" w:cs="Arial"/>
          <w:bCs/>
        </w:rPr>
        <w:instrText>ADDIN CSL_CITATION {"citationItems":[{"id":"ITEM-1","itemData":{"author":[{"dropping-particle":"","family":"International Organization for Standardization","given":"","non-dropping-particle":"","parse-names":false,"suffix":""}],"id":"ITEM-1","issued":{"date-parts":[["0"]]},"title":"Norma ISO 13485:2016 Medical device. Quality management systems. Requirement for regulatory purposes.","type":"article"},"uris":["http://www.mendeley.com/documents/?uuid=f7f4306f-9bdc-41ac-9a61-72cd153089bf"]}],"mendeley":{"formattedCitation":"(1)","plainTextFormattedCitation":"(1)","previouslyFormattedCitation":"(1)"},"properties":{"noteIndex":0},"schema":"https://github.com/citation-style-language/schema/raw/master/csl-citation.json"}</w:instrText>
      </w:r>
      <w:r w:rsidRPr="003B4DF7">
        <w:rPr>
          <w:rFonts w:ascii="Arial" w:hAnsi="Arial" w:cs="Arial"/>
          <w:bCs/>
        </w:rPr>
        <w:fldChar w:fldCharType="separate"/>
      </w:r>
      <w:r w:rsidRPr="003B4DF7">
        <w:rPr>
          <w:rFonts w:ascii="Arial" w:hAnsi="Arial" w:cs="Arial"/>
          <w:bCs/>
          <w:noProof/>
        </w:rPr>
        <w:t>(1)</w:t>
      </w:r>
      <w:r w:rsidRPr="003B4DF7">
        <w:rPr>
          <w:rFonts w:ascii="Arial" w:hAnsi="Arial" w:cs="Arial"/>
          <w:bCs/>
        </w:rPr>
        <w:fldChar w:fldCharType="end"/>
      </w:r>
      <w:r w:rsidRPr="003B4DF7">
        <w:rPr>
          <w:rFonts w:ascii="Arial" w:hAnsi="Arial" w:cs="Arial"/>
          <w:bCs/>
        </w:rPr>
        <w:t xml:space="preserve"> en un lapso de 4 meses.  Dicho capitulo propone políticas para el cumplimiento de todo el proceso de esterilización, desde su ingreso como material contaminado, el lavado, el acondicionamiento, su esterilización y la salida del producto estéril. Y además se mejoró el circuito de compras estableciendo criterios de calidad en los productos.</w:t>
      </w:r>
    </w:p>
    <w:p w14:paraId="48162A56" w14:textId="28BECEB1" w:rsidR="000C13B0" w:rsidRPr="00F9575C" w:rsidRDefault="00A3082B" w:rsidP="00A413C3">
      <w:pPr>
        <w:spacing w:after="0" w:line="360" w:lineRule="auto"/>
        <w:jc w:val="both"/>
        <w:rPr>
          <w:rFonts w:ascii="Arial" w:hAnsi="Arial" w:cs="Arial"/>
          <w:bCs/>
        </w:rPr>
      </w:pPr>
      <w:r w:rsidRPr="00F9575C">
        <w:rPr>
          <w:rFonts w:ascii="Arial" w:hAnsi="Arial" w:cs="Arial"/>
          <w:bCs/>
        </w:rPr>
        <w:t xml:space="preserve">En cuanto al </w:t>
      </w:r>
      <w:r w:rsidR="001328CC" w:rsidRPr="00F9575C">
        <w:rPr>
          <w:rFonts w:ascii="Arial" w:hAnsi="Arial" w:cs="Arial"/>
          <w:bCs/>
        </w:rPr>
        <w:t>capítulo</w:t>
      </w:r>
      <w:r w:rsidRPr="00F9575C">
        <w:rPr>
          <w:rFonts w:ascii="Arial" w:hAnsi="Arial" w:cs="Arial"/>
          <w:bCs/>
        </w:rPr>
        <w:t xml:space="preserve"> 4, </w:t>
      </w:r>
      <w:r w:rsidR="008710CA" w:rsidRPr="00F9575C">
        <w:rPr>
          <w:rFonts w:ascii="Arial" w:hAnsi="Arial" w:cs="Arial"/>
          <w:bCs/>
        </w:rPr>
        <w:t xml:space="preserve">que </w:t>
      </w:r>
      <w:r w:rsidR="00C1436D" w:rsidRPr="00F9575C">
        <w:rPr>
          <w:rFonts w:ascii="Arial" w:hAnsi="Arial" w:cs="Arial"/>
          <w:bCs/>
        </w:rPr>
        <w:t>se refiere a la</w:t>
      </w:r>
      <w:r w:rsidRPr="00F9575C">
        <w:rPr>
          <w:rFonts w:ascii="Arial" w:hAnsi="Arial" w:cs="Arial"/>
          <w:bCs/>
        </w:rPr>
        <w:t xml:space="preserve"> de </w:t>
      </w:r>
      <w:r w:rsidR="000C13B0" w:rsidRPr="00F9575C">
        <w:rPr>
          <w:rFonts w:ascii="Arial" w:hAnsi="Arial" w:cs="Arial"/>
          <w:bCs/>
        </w:rPr>
        <w:t xml:space="preserve">documentación y </w:t>
      </w:r>
      <w:r w:rsidR="00C1436D" w:rsidRPr="00F9575C">
        <w:rPr>
          <w:rFonts w:ascii="Arial" w:hAnsi="Arial" w:cs="Arial"/>
          <w:bCs/>
        </w:rPr>
        <w:t xml:space="preserve">a los </w:t>
      </w:r>
      <w:r w:rsidR="000C13B0" w:rsidRPr="00F9575C">
        <w:rPr>
          <w:rFonts w:ascii="Arial" w:hAnsi="Arial" w:cs="Arial"/>
          <w:bCs/>
        </w:rPr>
        <w:t xml:space="preserve">registros, se </w:t>
      </w:r>
      <w:r w:rsidR="001328CC" w:rsidRPr="00F9575C">
        <w:rPr>
          <w:rFonts w:ascii="Arial" w:hAnsi="Arial" w:cs="Arial"/>
          <w:bCs/>
        </w:rPr>
        <w:t>logró</w:t>
      </w:r>
      <w:r w:rsidR="000C13B0" w:rsidRPr="00F9575C">
        <w:rPr>
          <w:rFonts w:ascii="Arial" w:hAnsi="Arial" w:cs="Arial"/>
          <w:bCs/>
        </w:rPr>
        <w:t xml:space="preserve"> un </w:t>
      </w:r>
      <w:r w:rsidR="008710CA" w:rsidRPr="00F9575C">
        <w:rPr>
          <w:rFonts w:ascii="Arial" w:hAnsi="Arial" w:cs="Arial"/>
          <w:bCs/>
        </w:rPr>
        <w:t xml:space="preserve">incremento del </w:t>
      </w:r>
      <w:r w:rsidR="000C13B0" w:rsidRPr="00F9575C">
        <w:rPr>
          <w:rFonts w:ascii="Arial" w:hAnsi="Arial" w:cs="Arial"/>
          <w:bCs/>
        </w:rPr>
        <w:t>29.1% de implementación</w:t>
      </w:r>
      <w:r w:rsidR="008E2C88" w:rsidRPr="00F9575C">
        <w:rPr>
          <w:rFonts w:ascii="Arial" w:hAnsi="Arial" w:cs="Arial"/>
          <w:bCs/>
        </w:rPr>
        <w:t xml:space="preserve">. </w:t>
      </w:r>
      <w:r w:rsidR="00C1436D" w:rsidRPr="00F9575C">
        <w:rPr>
          <w:rFonts w:ascii="Arial" w:hAnsi="Arial" w:cs="Arial"/>
          <w:bCs/>
        </w:rPr>
        <w:t>Esto incluye la</w:t>
      </w:r>
      <w:r w:rsidR="008E2C88" w:rsidRPr="00F9575C">
        <w:rPr>
          <w:rFonts w:ascii="Arial" w:hAnsi="Arial" w:cs="Arial"/>
          <w:bCs/>
        </w:rPr>
        <w:t xml:space="preserve"> </w:t>
      </w:r>
      <w:r w:rsidR="00C1436D" w:rsidRPr="00F9575C">
        <w:rPr>
          <w:rFonts w:ascii="Arial" w:hAnsi="Arial" w:cs="Arial"/>
          <w:bCs/>
        </w:rPr>
        <w:t>actualización de</w:t>
      </w:r>
      <w:r w:rsidR="000C13B0" w:rsidRPr="00F9575C">
        <w:rPr>
          <w:rFonts w:ascii="Arial" w:hAnsi="Arial" w:cs="Arial"/>
          <w:bCs/>
        </w:rPr>
        <w:t xml:space="preserve"> </w:t>
      </w:r>
      <w:r w:rsidR="001328CC" w:rsidRPr="00F9575C">
        <w:rPr>
          <w:rFonts w:ascii="Arial" w:hAnsi="Arial" w:cs="Arial"/>
          <w:bCs/>
        </w:rPr>
        <w:t xml:space="preserve">los </w:t>
      </w:r>
      <w:r w:rsidR="000C13B0" w:rsidRPr="00F9575C">
        <w:rPr>
          <w:rFonts w:ascii="Arial" w:hAnsi="Arial" w:cs="Arial"/>
          <w:bCs/>
        </w:rPr>
        <w:t>procedimiento</w:t>
      </w:r>
      <w:r w:rsidR="008E2C88" w:rsidRPr="00F9575C">
        <w:rPr>
          <w:rFonts w:ascii="Arial" w:hAnsi="Arial" w:cs="Arial"/>
          <w:bCs/>
        </w:rPr>
        <w:t>s</w:t>
      </w:r>
      <w:r w:rsidR="00FA37CE" w:rsidRPr="00F9575C">
        <w:rPr>
          <w:rFonts w:ascii="Arial" w:hAnsi="Arial" w:cs="Arial"/>
          <w:bCs/>
        </w:rPr>
        <w:t xml:space="preserve"> y la redacción de</w:t>
      </w:r>
      <w:r w:rsidR="00C1436D" w:rsidRPr="00F9575C">
        <w:rPr>
          <w:rFonts w:ascii="Arial" w:hAnsi="Arial" w:cs="Arial"/>
          <w:bCs/>
        </w:rPr>
        <w:t>l m</w:t>
      </w:r>
      <w:r w:rsidR="000C13B0" w:rsidRPr="00F9575C">
        <w:rPr>
          <w:rFonts w:ascii="Arial" w:hAnsi="Arial" w:cs="Arial"/>
          <w:bCs/>
        </w:rPr>
        <w:t xml:space="preserve">anual de </w:t>
      </w:r>
      <w:r w:rsidR="00C1436D" w:rsidRPr="00F9575C">
        <w:rPr>
          <w:rFonts w:ascii="Arial" w:hAnsi="Arial" w:cs="Arial"/>
          <w:bCs/>
        </w:rPr>
        <w:t>p</w:t>
      </w:r>
      <w:r w:rsidR="000C13B0" w:rsidRPr="00F9575C">
        <w:rPr>
          <w:rFonts w:ascii="Arial" w:hAnsi="Arial" w:cs="Arial"/>
          <w:bCs/>
        </w:rPr>
        <w:t>rocesos</w:t>
      </w:r>
      <w:r w:rsidR="00C1436D" w:rsidRPr="00F9575C">
        <w:rPr>
          <w:rFonts w:ascii="Arial" w:hAnsi="Arial" w:cs="Arial"/>
          <w:bCs/>
        </w:rPr>
        <w:t>. También,</w:t>
      </w:r>
      <w:r w:rsidR="000C13B0" w:rsidRPr="00F9575C">
        <w:rPr>
          <w:rFonts w:ascii="Arial" w:hAnsi="Arial" w:cs="Arial"/>
          <w:bCs/>
        </w:rPr>
        <w:t xml:space="preserve"> se comenzó a interaccionar con el comité de infectología para</w:t>
      </w:r>
      <w:r w:rsidR="008E2C88" w:rsidRPr="00F9575C">
        <w:rPr>
          <w:rFonts w:ascii="Arial" w:hAnsi="Arial" w:cs="Arial"/>
          <w:bCs/>
        </w:rPr>
        <w:t xml:space="preserve"> mejorar la desinfección </w:t>
      </w:r>
      <w:r w:rsidR="000C13B0" w:rsidRPr="00F9575C">
        <w:rPr>
          <w:rFonts w:ascii="Arial" w:hAnsi="Arial" w:cs="Arial"/>
          <w:bCs/>
        </w:rPr>
        <w:t>de alto nivel dentro de la institución.</w:t>
      </w:r>
      <w:r w:rsidR="002B5A3F" w:rsidRPr="00F9575C">
        <w:rPr>
          <w:rFonts w:ascii="Arial" w:hAnsi="Arial" w:cs="Arial"/>
          <w:bCs/>
        </w:rPr>
        <w:t xml:space="preserve"> Es un punto que no requiere inversión y del que puede planificarse para lograr el 100% de su implementación.</w:t>
      </w:r>
    </w:p>
    <w:p w14:paraId="22C328D2" w14:textId="320C56BF" w:rsidR="000C13B0" w:rsidRPr="00F9575C" w:rsidRDefault="00C1436D" w:rsidP="00932FC1">
      <w:pPr>
        <w:spacing w:after="0" w:line="360" w:lineRule="auto"/>
        <w:jc w:val="both"/>
        <w:rPr>
          <w:rFonts w:ascii="Arial" w:hAnsi="Arial" w:cs="Arial"/>
          <w:bCs/>
        </w:rPr>
      </w:pPr>
      <w:r w:rsidRPr="00F9575C">
        <w:rPr>
          <w:rFonts w:ascii="Arial" w:hAnsi="Arial" w:cs="Arial"/>
          <w:bCs/>
        </w:rPr>
        <w:lastRenderedPageBreak/>
        <w:t>El capitulo 6, que involucra el recurso humano, no tuvo grandes cambios. Só</w:t>
      </w:r>
      <w:r w:rsidR="006355FF" w:rsidRPr="00F9575C">
        <w:rPr>
          <w:rFonts w:ascii="Arial" w:hAnsi="Arial" w:cs="Arial"/>
          <w:bCs/>
        </w:rPr>
        <w:t xml:space="preserve">lo un incremento del 24%, </w:t>
      </w:r>
      <w:r w:rsidRPr="00F9575C">
        <w:rPr>
          <w:rFonts w:ascii="Arial" w:hAnsi="Arial" w:cs="Arial"/>
          <w:bCs/>
        </w:rPr>
        <w:t xml:space="preserve">debido a que se requiere mayor tiempo para planificar acciones que modifiquen la forma de trabajo. </w:t>
      </w:r>
      <w:r w:rsidR="006355FF" w:rsidRPr="00F9575C">
        <w:rPr>
          <w:rFonts w:ascii="Arial" w:hAnsi="Arial" w:cs="Arial"/>
          <w:bCs/>
        </w:rPr>
        <w:t>Igualmente,</w:t>
      </w:r>
      <w:r w:rsidR="000C13B0" w:rsidRPr="00F9575C">
        <w:rPr>
          <w:rFonts w:ascii="Arial" w:hAnsi="Arial" w:cs="Arial"/>
          <w:bCs/>
        </w:rPr>
        <w:t xml:space="preserve"> se </w:t>
      </w:r>
      <w:r w:rsidR="006355FF" w:rsidRPr="00F9575C">
        <w:rPr>
          <w:rFonts w:ascii="Arial" w:hAnsi="Arial" w:cs="Arial"/>
          <w:bCs/>
        </w:rPr>
        <w:t>está</w:t>
      </w:r>
      <w:r w:rsidRPr="00F9575C">
        <w:rPr>
          <w:rFonts w:ascii="Arial" w:hAnsi="Arial" w:cs="Arial"/>
          <w:bCs/>
        </w:rPr>
        <w:t>n</w:t>
      </w:r>
      <w:r w:rsidR="000C13B0" w:rsidRPr="00F9575C">
        <w:rPr>
          <w:rFonts w:ascii="Arial" w:hAnsi="Arial" w:cs="Arial"/>
          <w:bCs/>
        </w:rPr>
        <w:t xml:space="preserve"> </w:t>
      </w:r>
      <w:r w:rsidR="006355FF" w:rsidRPr="00F9575C">
        <w:rPr>
          <w:rFonts w:ascii="Arial" w:hAnsi="Arial" w:cs="Arial"/>
          <w:bCs/>
        </w:rPr>
        <w:t>aprovechando</w:t>
      </w:r>
      <w:r w:rsidR="000C13B0" w:rsidRPr="00F9575C">
        <w:rPr>
          <w:rFonts w:ascii="Arial" w:hAnsi="Arial" w:cs="Arial"/>
          <w:bCs/>
        </w:rPr>
        <w:t xml:space="preserve"> las capacitaciones que </w:t>
      </w:r>
      <w:r w:rsidR="006355FF" w:rsidRPr="00F9575C">
        <w:rPr>
          <w:rFonts w:ascii="Arial" w:hAnsi="Arial" w:cs="Arial"/>
          <w:bCs/>
        </w:rPr>
        <w:t xml:space="preserve">ofrece </w:t>
      </w:r>
      <w:r w:rsidR="000C13B0" w:rsidRPr="00F9575C">
        <w:rPr>
          <w:rFonts w:ascii="Arial" w:hAnsi="Arial" w:cs="Arial"/>
          <w:bCs/>
        </w:rPr>
        <w:t xml:space="preserve">el departamento de recursos humanos </w:t>
      </w:r>
      <w:r w:rsidR="006355FF" w:rsidRPr="00F9575C">
        <w:rPr>
          <w:rFonts w:ascii="Arial" w:hAnsi="Arial" w:cs="Arial"/>
          <w:bCs/>
        </w:rPr>
        <w:t xml:space="preserve">para reforzar los lazos del grupo. </w:t>
      </w:r>
    </w:p>
    <w:p w14:paraId="0ACA486C" w14:textId="080BB8DA" w:rsidR="001328CC" w:rsidRPr="00F9575C" w:rsidRDefault="006355FF" w:rsidP="00D1615D">
      <w:pPr>
        <w:spacing w:after="0" w:line="360" w:lineRule="auto"/>
        <w:jc w:val="both"/>
        <w:rPr>
          <w:rFonts w:ascii="Arial" w:hAnsi="Arial" w:cs="Arial"/>
          <w:bCs/>
        </w:rPr>
      </w:pPr>
      <w:r w:rsidRPr="00F9575C">
        <w:rPr>
          <w:rFonts w:ascii="Arial" w:hAnsi="Arial" w:cs="Arial"/>
          <w:bCs/>
        </w:rPr>
        <w:t xml:space="preserve">El </w:t>
      </w:r>
      <w:r w:rsidR="001328CC" w:rsidRPr="00F9575C">
        <w:rPr>
          <w:rFonts w:ascii="Arial" w:hAnsi="Arial" w:cs="Arial"/>
          <w:bCs/>
        </w:rPr>
        <w:t>capítulo</w:t>
      </w:r>
      <w:r w:rsidRPr="00F9575C">
        <w:rPr>
          <w:rFonts w:ascii="Arial" w:hAnsi="Arial" w:cs="Arial"/>
          <w:bCs/>
        </w:rPr>
        <w:t xml:space="preserve"> 8, se </w:t>
      </w:r>
      <w:r w:rsidR="001328CC" w:rsidRPr="00F9575C">
        <w:rPr>
          <w:rFonts w:ascii="Arial" w:hAnsi="Arial" w:cs="Arial"/>
          <w:bCs/>
        </w:rPr>
        <w:t>registró</w:t>
      </w:r>
      <w:r w:rsidRPr="00F9575C">
        <w:rPr>
          <w:rFonts w:ascii="Arial" w:hAnsi="Arial" w:cs="Arial"/>
          <w:bCs/>
        </w:rPr>
        <w:t xml:space="preserve"> solo un 10% de implementación. </w:t>
      </w:r>
      <w:r w:rsidR="008E2C88" w:rsidRPr="00F9575C">
        <w:rPr>
          <w:rFonts w:ascii="Arial" w:hAnsi="Arial" w:cs="Arial"/>
          <w:bCs/>
        </w:rPr>
        <w:t>Falta</w:t>
      </w:r>
      <w:r w:rsidRPr="00F9575C">
        <w:rPr>
          <w:rFonts w:ascii="Arial" w:hAnsi="Arial" w:cs="Arial"/>
          <w:bCs/>
        </w:rPr>
        <w:t xml:space="preserve"> plantear nuevos indicadores y un método</w:t>
      </w:r>
      <w:r w:rsidR="00C1436D" w:rsidRPr="00F9575C">
        <w:rPr>
          <w:rFonts w:ascii="Arial" w:hAnsi="Arial" w:cs="Arial"/>
          <w:bCs/>
        </w:rPr>
        <w:t xml:space="preserve"> eficaz</w:t>
      </w:r>
      <w:r w:rsidRPr="00F9575C">
        <w:rPr>
          <w:rFonts w:ascii="Arial" w:hAnsi="Arial" w:cs="Arial"/>
          <w:bCs/>
        </w:rPr>
        <w:t xml:space="preserve"> para la recolección de datos. </w:t>
      </w:r>
      <w:r w:rsidR="002B5A3F" w:rsidRPr="00F9575C">
        <w:rPr>
          <w:rFonts w:ascii="Arial" w:hAnsi="Arial" w:cs="Arial"/>
          <w:bCs/>
        </w:rPr>
        <w:t>Este requisito no necesita de inversión para lograr el 100% de su realización.</w:t>
      </w:r>
    </w:p>
    <w:p w14:paraId="4DFB11B1" w14:textId="443D89F0" w:rsidR="006355FF" w:rsidRPr="00F9575C" w:rsidRDefault="001328CC" w:rsidP="00D1615D">
      <w:pPr>
        <w:spacing w:after="0" w:line="360" w:lineRule="auto"/>
        <w:jc w:val="both"/>
        <w:rPr>
          <w:rFonts w:ascii="Arial" w:hAnsi="Arial" w:cs="Arial"/>
          <w:bCs/>
        </w:rPr>
      </w:pPr>
      <w:r w:rsidRPr="00F9575C">
        <w:rPr>
          <w:rFonts w:ascii="Arial" w:hAnsi="Arial" w:cs="Arial"/>
          <w:bCs/>
        </w:rPr>
        <w:t>La central de esterilización, actualmente,</w:t>
      </w:r>
      <w:r w:rsidR="006355FF" w:rsidRPr="00F9575C">
        <w:rPr>
          <w:rFonts w:ascii="Arial" w:hAnsi="Arial" w:cs="Arial"/>
          <w:bCs/>
        </w:rPr>
        <w:t xml:space="preserve"> </w:t>
      </w:r>
      <w:r w:rsidRPr="00F9575C">
        <w:rPr>
          <w:rFonts w:ascii="Arial" w:hAnsi="Arial" w:cs="Arial"/>
          <w:bCs/>
        </w:rPr>
        <w:t xml:space="preserve">no </w:t>
      </w:r>
      <w:r w:rsidR="006355FF" w:rsidRPr="00F9575C">
        <w:rPr>
          <w:rFonts w:ascii="Arial" w:hAnsi="Arial" w:cs="Arial"/>
          <w:bCs/>
        </w:rPr>
        <w:t xml:space="preserve">cuenta </w:t>
      </w:r>
      <w:r w:rsidRPr="00F9575C">
        <w:rPr>
          <w:rFonts w:ascii="Arial" w:hAnsi="Arial" w:cs="Arial"/>
          <w:bCs/>
        </w:rPr>
        <w:t>sistema</w:t>
      </w:r>
      <w:r w:rsidR="006355FF" w:rsidRPr="00F9575C">
        <w:rPr>
          <w:rFonts w:ascii="Arial" w:hAnsi="Arial" w:cs="Arial"/>
          <w:bCs/>
        </w:rPr>
        <w:t xml:space="preserve"> software de trazabilidad lo cual es difícil diseñar controles de procesos ya que se corre con el riesgo </w:t>
      </w:r>
      <w:r w:rsidR="008E2C88" w:rsidRPr="00F9575C">
        <w:rPr>
          <w:rFonts w:ascii="Arial" w:hAnsi="Arial" w:cs="Arial"/>
          <w:bCs/>
        </w:rPr>
        <w:t xml:space="preserve">de error </w:t>
      </w:r>
      <w:r w:rsidR="006355FF" w:rsidRPr="00F9575C">
        <w:rPr>
          <w:rFonts w:ascii="Arial" w:hAnsi="Arial" w:cs="Arial"/>
          <w:bCs/>
        </w:rPr>
        <w:t>del factor humano a la hora de procesar los datos.</w:t>
      </w:r>
    </w:p>
    <w:p w14:paraId="7005900A" w14:textId="61262488" w:rsidR="00BF3652" w:rsidRPr="00F9575C" w:rsidRDefault="006355FF" w:rsidP="00D1615D">
      <w:pPr>
        <w:spacing w:after="0" w:line="360" w:lineRule="auto"/>
        <w:jc w:val="both"/>
        <w:rPr>
          <w:rFonts w:ascii="Arial" w:hAnsi="Arial" w:cs="Arial"/>
          <w:bCs/>
        </w:rPr>
      </w:pPr>
      <w:r w:rsidRPr="00F9575C">
        <w:rPr>
          <w:rFonts w:ascii="Arial" w:hAnsi="Arial" w:cs="Arial"/>
          <w:bCs/>
        </w:rPr>
        <w:t xml:space="preserve">No obstante, si no se logra implementar dicho software, </w:t>
      </w:r>
      <w:r w:rsidR="008E2C88" w:rsidRPr="00F9575C">
        <w:rPr>
          <w:rFonts w:ascii="Arial" w:hAnsi="Arial" w:cs="Arial"/>
          <w:bCs/>
        </w:rPr>
        <w:t xml:space="preserve">se </w:t>
      </w:r>
      <w:r w:rsidRPr="00F9575C">
        <w:rPr>
          <w:rFonts w:ascii="Arial" w:hAnsi="Arial" w:cs="Arial"/>
          <w:bCs/>
        </w:rPr>
        <w:t>deberá pensar en indicadores más generales.</w:t>
      </w:r>
    </w:p>
    <w:p w14:paraId="4C38DFC3" w14:textId="7EAEE518" w:rsidR="00BC254D" w:rsidRPr="00F9575C" w:rsidRDefault="00990156" w:rsidP="00D1615D">
      <w:pPr>
        <w:spacing w:after="0" w:line="360" w:lineRule="auto"/>
        <w:jc w:val="both"/>
        <w:rPr>
          <w:rFonts w:ascii="Arial" w:hAnsi="Arial" w:cs="Arial"/>
          <w:bCs/>
        </w:rPr>
      </w:pPr>
      <w:r w:rsidRPr="00F9575C">
        <w:rPr>
          <w:rFonts w:ascii="Arial" w:hAnsi="Arial" w:cs="Arial"/>
          <w:bCs/>
        </w:rPr>
        <w:t xml:space="preserve">Y </w:t>
      </w:r>
      <w:r w:rsidR="006355FF" w:rsidRPr="00F9575C">
        <w:rPr>
          <w:rFonts w:ascii="Arial" w:hAnsi="Arial" w:cs="Arial"/>
          <w:bCs/>
        </w:rPr>
        <w:t>el capítulo 5,</w:t>
      </w:r>
      <w:r w:rsidRPr="00F9575C">
        <w:rPr>
          <w:rFonts w:ascii="Arial" w:hAnsi="Arial" w:cs="Arial"/>
          <w:bCs/>
        </w:rPr>
        <w:t xml:space="preserve"> </w:t>
      </w:r>
      <w:r w:rsidR="008E2C88" w:rsidRPr="00F9575C">
        <w:rPr>
          <w:rFonts w:ascii="Arial" w:hAnsi="Arial" w:cs="Arial"/>
          <w:bCs/>
        </w:rPr>
        <w:t>no</w:t>
      </w:r>
      <w:r w:rsidRPr="00F9575C">
        <w:rPr>
          <w:rFonts w:ascii="Arial" w:hAnsi="Arial" w:cs="Arial"/>
          <w:bCs/>
        </w:rPr>
        <w:t xml:space="preserve"> </w:t>
      </w:r>
      <w:r w:rsidR="001328CC" w:rsidRPr="00F9575C">
        <w:rPr>
          <w:rFonts w:ascii="Arial" w:hAnsi="Arial" w:cs="Arial"/>
          <w:bCs/>
        </w:rPr>
        <w:t xml:space="preserve">se </w:t>
      </w:r>
      <w:r w:rsidRPr="00F9575C">
        <w:rPr>
          <w:rFonts w:ascii="Arial" w:hAnsi="Arial" w:cs="Arial"/>
          <w:bCs/>
        </w:rPr>
        <w:t>obtuvo resultado</w:t>
      </w:r>
      <w:r w:rsidR="001328CC" w:rsidRPr="00F9575C">
        <w:rPr>
          <w:rFonts w:ascii="Arial" w:hAnsi="Arial" w:cs="Arial"/>
          <w:bCs/>
        </w:rPr>
        <w:t xml:space="preserve"> </w:t>
      </w:r>
      <w:r w:rsidR="008E68CC" w:rsidRPr="00F9575C">
        <w:rPr>
          <w:rFonts w:ascii="Arial" w:hAnsi="Arial" w:cs="Arial"/>
          <w:bCs/>
        </w:rPr>
        <w:t>alguno</w:t>
      </w:r>
      <w:r w:rsidRPr="00F9575C">
        <w:rPr>
          <w:rFonts w:ascii="Arial" w:hAnsi="Arial" w:cs="Arial"/>
          <w:bCs/>
        </w:rPr>
        <w:t xml:space="preserve"> porque depende únicamente de la dirección y la central de esterilización no tiene incumbencia en temas gerenciales. </w:t>
      </w:r>
    </w:p>
    <w:p w14:paraId="5EA8D044" w14:textId="74347B17" w:rsidR="00990156" w:rsidRPr="00F9575C" w:rsidRDefault="00D22DFD" w:rsidP="00932FC1">
      <w:pPr>
        <w:spacing w:line="360" w:lineRule="auto"/>
        <w:jc w:val="both"/>
        <w:rPr>
          <w:rFonts w:ascii="Arial" w:hAnsi="Arial" w:cs="Arial"/>
          <w:bCs/>
        </w:rPr>
      </w:pPr>
      <w:r w:rsidRPr="00F9575C">
        <w:rPr>
          <w:rFonts w:ascii="Arial" w:hAnsi="Arial" w:cs="Arial"/>
          <w:bCs/>
        </w:rPr>
        <w:t>Pero si considera</w:t>
      </w:r>
      <w:r w:rsidR="00D1615D">
        <w:rPr>
          <w:rFonts w:ascii="Arial" w:hAnsi="Arial" w:cs="Arial"/>
          <w:bCs/>
        </w:rPr>
        <w:t>mos</w:t>
      </w:r>
      <w:r w:rsidRPr="00F9575C">
        <w:rPr>
          <w:rFonts w:ascii="Arial" w:hAnsi="Arial" w:cs="Arial"/>
          <w:bCs/>
        </w:rPr>
        <w:t xml:space="preserve"> a la gestión interna del servicio </w:t>
      </w:r>
      <w:r w:rsidR="00BB0EE2" w:rsidRPr="00F9575C">
        <w:rPr>
          <w:rFonts w:ascii="Arial" w:hAnsi="Arial" w:cs="Arial"/>
          <w:bCs/>
        </w:rPr>
        <w:t>como la responsable de llevar a cabo estas acciones de mejora, podríamos decir que es muy importante lo implementado hasta el momento.</w:t>
      </w:r>
    </w:p>
    <w:p w14:paraId="3DF67552" w14:textId="354CB9A8" w:rsidR="006355FF" w:rsidRPr="00F9575C" w:rsidRDefault="00C97E06" w:rsidP="00932FC1">
      <w:pPr>
        <w:pStyle w:val="Ttulo2"/>
        <w:spacing w:after="240"/>
        <w:rPr>
          <w:rFonts w:ascii="Arial" w:hAnsi="Arial" w:cs="Arial"/>
          <w:b/>
          <w:bCs/>
          <w:color w:val="auto"/>
          <w:sz w:val="22"/>
          <w:szCs w:val="22"/>
        </w:rPr>
      </w:pPr>
      <w:bookmarkStart w:id="11" w:name="_Toc20174126"/>
      <w:r w:rsidRPr="00F9575C">
        <w:rPr>
          <w:rFonts w:ascii="Arial" w:hAnsi="Arial" w:cs="Arial"/>
          <w:b/>
          <w:bCs/>
          <w:color w:val="auto"/>
          <w:sz w:val="22"/>
          <w:szCs w:val="22"/>
        </w:rPr>
        <w:t>Análisis de la situación actual</w:t>
      </w:r>
      <w:r w:rsidR="00BB0EE2" w:rsidRPr="00F9575C">
        <w:rPr>
          <w:rFonts w:ascii="Arial" w:hAnsi="Arial" w:cs="Arial"/>
          <w:b/>
          <w:bCs/>
          <w:color w:val="auto"/>
          <w:sz w:val="22"/>
          <w:szCs w:val="22"/>
        </w:rPr>
        <w:t xml:space="preserve"> (post implementación)</w:t>
      </w:r>
      <w:bookmarkEnd w:id="11"/>
    </w:p>
    <w:p w14:paraId="286B7B18" w14:textId="77777777" w:rsidR="00D1615D" w:rsidRDefault="00A413C3" w:rsidP="00D1615D">
      <w:pPr>
        <w:spacing w:after="0" w:line="360" w:lineRule="auto"/>
        <w:jc w:val="both"/>
        <w:rPr>
          <w:rFonts w:ascii="Arial" w:hAnsi="Arial" w:cs="Arial"/>
          <w:bCs/>
        </w:rPr>
      </w:pPr>
      <w:r w:rsidRPr="003B4DF7">
        <w:rPr>
          <w:rFonts w:ascii="Arial" w:hAnsi="Arial" w:cs="Arial"/>
          <w:bCs/>
        </w:rPr>
        <w:t>Cuando se realiza un análisis retrospectivo de estos meses de trabajo y se logra enumerar las mejoras que se han alcanzado, se refleja el respaldo de la dirección y la buena respuesta de acción de los colaboradores.</w:t>
      </w:r>
    </w:p>
    <w:p w14:paraId="029852C0" w14:textId="5ADAF015" w:rsidR="00A413C3" w:rsidRPr="003B4DF7" w:rsidRDefault="00A413C3" w:rsidP="00D1615D">
      <w:pPr>
        <w:spacing w:after="0" w:line="360" w:lineRule="auto"/>
        <w:jc w:val="both"/>
        <w:rPr>
          <w:rFonts w:ascii="Arial" w:hAnsi="Arial" w:cs="Arial"/>
          <w:bCs/>
        </w:rPr>
      </w:pPr>
      <w:r w:rsidRPr="003B4DF7">
        <w:rPr>
          <w:rFonts w:ascii="Arial" w:hAnsi="Arial" w:cs="Arial"/>
          <w:bCs/>
        </w:rPr>
        <w:t xml:space="preserve">Con dichos resultados, se puede seguir planificando más acciones como proyecto de mejora continua que requieran </w:t>
      </w:r>
      <w:r w:rsidR="00D1615D">
        <w:rPr>
          <w:rFonts w:ascii="Arial" w:hAnsi="Arial" w:cs="Arial"/>
          <w:bCs/>
        </w:rPr>
        <w:t>mayor</w:t>
      </w:r>
      <w:r w:rsidRPr="003B4DF7">
        <w:rPr>
          <w:rFonts w:ascii="Arial" w:hAnsi="Arial" w:cs="Arial"/>
          <w:bCs/>
        </w:rPr>
        <w:t xml:space="preserve"> tiempo y recursos específicos.  </w:t>
      </w:r>
    </w:p>
    <w:p w14:paraId="28AB34EB" w14:textId="77777777" w:rsidR="00A413C3" w:rsidRPr="003B4DF7" w:rsidRDefault="00A413C3" w:rsidP="00D1615D">
      <w:pPr>
        <w:spacing w:after="0" w:line="360" w:lineRule="auto"/>
        <w:jc w:val="both"/>
        <w:rPr>
          <w:rFonts w:ascii="Arial" w:hAnsi="Arial" w:cs="Arial"/>
          <w:bCs/>
        </w:rPr>
      </w:pPr>
      <w:r w:rsidRPr="003B4DF7">
        <w:rPr>
          <w:rFonts w:ascii="Arial" w:hAnsi="Arial" w:cs="Arial"/>
          <w:bCs/>
        </w:rPr>
        <w:t>A continuación, se detalla lo que se encuentra en curso como implementación:</w:t>
      </w:r>
    </w:p>
    <w:p w14:paraId="4B19D272" w14:textId="77777777" w:rsidR="00A413C3" w:rsidRPr="003B4DF7" w:rsidRDefault="00A413C3" w:rsidP="00807DF1">
      <w:pPr>
        <w:pStyle w:val="Prrafodelista"/>
        <w:numPr>
          <w:ilvl w:val="0"/>
          <w:numId w:val="27"/>
        </w:numPr>
        <w:spacing w:before="240" w:line="360" w:lineRule="auto"/>
        <w:jc w:val="both"/>
        <w:rPr>
          <w:rFonts w:ascii="Arial" w:hAnsi="Arial" w:cs="Arial"/>
          <w:bCs/>
        </w:rPr>
      </w:pPr>
      <w:r w:rsidRPr="003B4DF7">
        <w:rPr>
          <w:rFonts w:ascii="Arial" w:hAnsi="Arial" w:cs="Arial"/>
          <w:bCs/>
        </w:rPr>
        <w:t>Infraestructura:</w:t>
      </w:r>
    </w:p>
    <w:p w14:paraId="38AB3D4D" w14:textId="77777777" w:rsidR="00A413C3" w:rsidRPr="003B4DF7" w:rsidRDefault="00A413C3" w:rsidP="00807DF1">
      <w:pPr>
        <w:pStyle w:val="Prrafodelista"/>
        <w:numPr>
          <w:ilvl w:val="0"/>
          <w:numId w:val="28"/>
        </w:numPr>
        <w:spacing w:before="240" w:line="360" w:lineRule="auto"/>
        <w:jc w:val="both"/>
        <w:rPr>
          <w:rFonts w:ascii="Arial" w:hAnsi="Arial" w:cs="Arial"/>
          <w:bCs/>
        </w:rPr>
      </w:pPr>
      <w:r w:rsidRPr="003B4DF7">
        <w:rPr>
          <w:rFonts w:ascii="Arial" w:hAnsi="Arial" w:cs="Arial"/>
          <w:bCs/>
        </w:rPr>
        <w:t>Uno de los mayores problemas que tiene la central de esterilización, es el espacio físico y el equipamiento. Este tema se logró plantear a la dirección y todavía no hay soluciones concretas, pero se logró ampliar el depósito de insumos, permitiendo liberar los pasillos públicos de circulación de personal.</w:t>
      </w:r>
    </w:p>
    <w:p w14:paraId="1C5B7D4E" w14:textId="77777777" w:rsidR="00A413C3" w:rsidRPr="003B4DF7" w:rsidRDefault="00A413C3" w:rsidP="00807DF1">
      <w:pPr>
        <w:pStyle w:val="Prrafodelista"/>
        <w:numPr>
          <w:ilvl w:val="0"/>
          <w:numId w:val="28"/>
        </w:numPr>
        <w:spacing w:line="360" w:lineRule="auto"/>
        <w:jc w:val="both"/>
        <w:rPr>
          <w:rFonts w:ascii="Arial" w:hAnsi="Arial" w:cs="Arial"/>
          <w:bCs/>
        </w:rPr>
      </w:pPr>
      <w:r w:rsidRPr="003B4DF7">
        <w:rPr>
          <w:rFonts w:ascii="Arial" w:hAnsi="Arial" w:cs="Arial"/>
          <w:bCs/>
        </w:rPr>
        <w:t>Desde la Central de Esterilización se planteó la necesidad de conectar a los equipos de esterilización al grupo electrógeno de la institución.</w:t>
      </w:r>
    </w:p>
    <w:p w14:paraId="7CE2D400" w14:textId="77777777" w:rsidR="00A413C3" w:rsidRPr="003B4DF7" w:rsidRDefault="00A413C3" w:rsidP="00807DF1">
      <w:pPr>
        <w:pStyle w:val="Prrafodelista"/>
        <w:spacing w:line="360" w:lineRule="auto"/>
        <w:ind w:left="1440"/>
        <w:jc w:val="both"/>
        <w:rPr>
          <w:rFonts w:ascii="Arial" w:hAnsi="Arial" w:cs="Arial"/>
          <w:bCs/>
        </w:rPr>
      </w:pPr>
      <w:r w:rsidRPr="003B4DF7">
        <w:rPr>
          <w:rFonts w:ascii="Arial" w:hAnsi="Arial" w:cs="Arial"/>
          <w:bCs/>
        </w:rPr>
        <w:t xml:space="preserve">El peróxido de hidrogeno se encuentra dentro de la planificación de bioingeniería para la conexión al grupo electrógeno. </w:t>
      </w:r>
    </w:p>
    <w:p w14:paraId="24EC0CD2" w14:textId="77777777" w:rsidR="00A413C3" w:rsidRPr="003B4DF7" w:rsidRDefault="00A413C3" w:rsidP="00807DF1">
      <w:pPr>
        <w:pStyle w:val="Prrafodelista"/>
        <w:numPr>
          <w:ilvl w:val="0"/>
          <w:numId w:val="28"/>
        </w:numPr>
        <w:spacing w:before="240" w:line="360" w:lineRule="auto"/>
        <w:jc w:val="both"/>
        <w:rPr>
          <w:rFonts w:ascii="Arial" w:hAnsi="Arial" w:cs="Arial"/>
          <w:bCs/>
        </w:rPr>
      </w:pPr>
      <w:r w:rsidRPr="003B4DF7">
        <w:rPr>
          <w:rFonts w:ascii="Arial" w:hAnsi="Arial" w:cs="Arial"/>
          <w:bCs/>
        </w:rPr>
        <w:lastRenderedPageBreak/>
        <w:t xml:space="preserve">Bioingeniería, se encuentra en la búsqueda de un proveedor que realice el mantenimiento del autoclave. </w:t>
      </w:r>
    </w:p>
    <w:p w14:paraId="0EB4A1D8" w14:textId="77777777" w:rsidR="00A413C3" w:rsidRPr="003B4DF7" w:rsidRDefault="00A413C3" w:rsidP="00807DF1">
      <w:pPr>
        <w:pStyle w:val="Prrafodelista"/>
        <w:numPr>
          <w:ilvl w:val="0"/>
          <w:numId w:val="28"/>
        </w:numPr>
        <w:spacing w:before="240" w:line="360" w:lineRule="auto"/>
        <w:jc w:val="both"/>
        <w:rPr>
          <w:rFonts w:ascii="Arial" w:hAnsi="Arial" w:cs="Arial"/>
          <w:bCs/>
        </w:rPr>
      </w:pPr>
      <w:r w:rsidRPr="003B4DF7">
        <w:rPr>
          <w:rFonts w:ascii="Arial" w:hAnsi="Arial" w:cs="Arial"/>
          <w:bCs/>
        </w:rPr>
        <w:t>Se debe pensar en la mejora de los office sucios y/o consultorios donde se realizan los procedimientos de desinfección de alto nivel y entrenar al personal que manipula dichas soluciones.</w:t>
      </w:r>
    </w:p>
    <w:p w14:paraId="42B18EDF" w14:textId="77777777" w:rsidR="00A413C3" w:rsidRPr="003B4DF7" w:rsidRDefault="00A413C3" w:rsidP="00807DF1">
      <w:pPr>
        <w:pStyle w:val="Prrafodelista"/>
        <w:numPr>
          <w:ilvl w:val="0"/>
          <w:numId w:val="27"/>
        </w:numPr>
        <w:rPr>
          <w:rFonts w:ascii="Arial" w:hAnsi="Arial" w:cs="Arial"/>
          <w:bCs/>
        </w:rPr>
      </w:pPr>
      <w:r w:rsidRPr="003B4DF7">
        <w:rPr>
          <w:rFonts w:ascii="Arial" w:hAnsi="Arial" w:cs="Arial"/>
          <w:bCs/>
        </w:rPr>
        <w:t>Realización del producto</w:t>
      </w:r>
    </w:p>
    <w:p w14:paraId="30C2CBB7" w14:textId="77777777" w:rsidR="00A413C3" w:rsidRPr="003B4DF7" w:rsidRDefault="00A413C3" w:rsidP="00807DF1">
      <w:pPr>
        <w:pStyle w:val="Prrafodelista"/>
        <w:rPr>
          <w:rFonts w:ascii="Arial" w:hAnsi="Arial" w:cs="Arial"/>
          <w:bCs/>
        </w:rPr>
      </w:pPr>
    </w:p>
    <w:p w14:paraId="3C0E08FE" w14:textId="77777777" w:rsidR="00A413C3" w:rsidRPr="003B4DF7" w:rsidRDefault="00A413C3" w:rsidP="00807DF1">
      <w:pPr>
        <w:pStyle w:val="Prrafodelista"/>
        <w:numPr>
          <w:ilvl w:val="0"/>
          <w:numId w:val="30"/>
        </w:numPr>
        <w:spacing w:before="240" w:line="360" w:lineRule="auto"/>
        <w:jc w:val="both"/>
        <w:rPr>
          <w:rFonts w:ascii="Arial" w:hAnsi="Arial" w:cs="Arial"/>
          <w:bCs/>
        </w:rPr>
      </w:pPr>
      <w:r w:rsidRPr="003B4DF7">
        <w:rPr>
          <w:rFonts w:ascii="Arial" w:hAnsi="Arial" w:cs="Arial"/>
          <w:bCs/>
        </w:rPr>
        <w:t>Se está trabajando para implementar un procedimiento de reúso de productos médicos, en principio la lista abarca materiales de uso quirúrgico. Para lograr ponerlo en vigencia está faltando un sistema informático que permita el control de usos de estos productos. Actualmente esta actividad se realiza con tarjetas manuales donde se registra fecha, usos y nombre del paciente.</w:t>
      </w:r>
    </w:p>
    <w:p w14:paraId="017BC621" w14:textId="68FE6270" w:rsidR="00A413C3" w:rsidRDefault="00A413C3" w:rsidP="00807DF1">
      <w:pPr>
        <w:pStyle w:val="Prrafodelista"/>
        <w:numPr>
          <w:ilvl w:val="0"/>
          <w:numId w:val="30"/>
        </w:numPr>
        <w:spacing w:before="240" w:line="360" w:lineRule="auto"/>
        <w:jc w:val="both"/>
        <w:rPr>
          <w:rFonts w:ascii="Arial" w:hAnsi="Arial" w:cs="Arial"/>
          <w:bCs/>
        </w:rPr>
      </w:pPr>
      <w:r w:rsidRPr="003B4DF7">
        <w:rPr>
          <w:rFonts w:ascii="Arial" w:hAnsi="Arial" w:cs="Arial"/>
          <w:bCs/>
        </w:rPr>
        <w:t>Queda pendiente la implementación de un sistema de trazabilidad informático, en el cual permita un mayor seguimiento y control en tiempo real de todos los materiales que se procesan en la central de esterilización. La necesidad ya fue presentada ante la dirección y desde el área de operaciones queda pendiente realizar un informe con los requisitos técnicos, beneficios y costos.</w:t>
      </w:r>
    </w:p>
    <w:p w14:paraId="021346F2" w14:textId="389566BD" w:rsidR="00A413C3" w:rsidRDefault="00A413C3">
      <w:pPr>
        <w:rPr>
          <w:rFonts w:ascii="Arial" w:hAnsi="Arial" w:cs="Arial"/>
          <w:bCs/>
        </w:rPr>
      </w:pPr>
      <w:r>
        <w:rPr>
          <w:rFonts w:ascii="Arial" w:hAnsi="Arial" w:cs="Arial"/>
          <w:bCs/>
        </w:rPr>
        <w:br w:type="page"/>
      </w:r>
    </w:p>
    <w:p w14:paraId="046C88E7" w14:textId="77777777" w:rsidR="00A413C3" w:rsidRPr="003B4DF7" w:rsidRDefault="00A413C3" w:rsidP="00A413C3">
      <w:pPr>
        <w:rPr>
          <w:rFonts w:ascii="Arial" w:hAnsi="Arial" w:cs="Arial"/>
          <w:bCs/>
        </w:rPr>
      </w:pPr>
      <w:r w:rsidRPr="003B4DF7">
        <w:rPr>
          <w:rFonts w:ascii="Arial" w:hAnsi="Arial" w:cs="Arial"/>
          <w:bCs/>
        </w:rPr>
        <w:lastRenderedPageBreak/>
        <w:t xml:space="preserve">Por último, se presentan las acciones pendientes a poner en marcha: </w:t>
      </w:r>
    </w:p>
    <w:tbl>
      <w:tblPr>
        <w:tblStyle w:val="Tablaconcuadrcula5oscura-nfasis410"/>
        <w:tblW w:w="9782" w:type="dxa"/>
        <w:tblInd w:w="-431" w:type="dxa"/>
        <w:tblLook w:val="04A0" w:firstRow="1" w:lastRow="0" w:firstColumn="1" w:lastColumn="0" w:noHBand="0" w:noVBand="1"/>
      </w:tblPr>
      <w:tblGrid>
        <w:gridCol w:w="3687"/>
        <w:gridCol w:w="6095"/>
      </w:tblGrid>
      <w:tr w:rsidR="00A413C3" w14:paraId="1754890F" w14:textId="77777777" w:rsidTr="00807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74571103" w14:textId="77777777" w:rsidR="00A413C3" w:rsidRDefault="00A413C3" w:rsidP="00807DF1">
            <w:pPr>
              <w:jc w:val="center"/>
              <w:rPr>
                <w:rFonts w:ascii="Arial" w:hAnsi="Arial" w:cs="Arial"/>
                <w:b w:val="0"/>
                <w:sz w:val="24"/>
                <w:szCs w:val="24"/>
              </w:rPr>
            </w:pPr>
            <w:r>
              <w:rPr>
                <w:rFonts w:ascii="Arial" w:hAnsi="Arial" w:cs="Arial"/>
                <w:bCs w:val="0"/>
                <w:sz w:val="24"/>
                <w:szCs w:val="24"/>
              </w:rPr>
              <w:t>Acciones</w:t>
            </w:r>
          </w:p>
          <w:p w14:paraId="4B349833" w14:textId="77777777" w:rsidR="00A413C3" w:rsidRDefault="00A413C3" w:rsidP="00807DF1">
            <w:pPr>
              <w:jc w:val="center"/>
              <w:rPr>
                <w:rFonts w:ascii="Arial" w:hAnsi="Arial" w:cs="Arial"/>
                <w:bCs w:val="0"/>
                <w:sz w:val="24"/>
                <w:szCs w:val="24"/>
              </w:rPr>
            </w:pPr>
          </w:p>
        </w:tc>
        <w:tc>
          <w:tcPr>
            <w:tcW w:w="6095" w:type="dxa"/>
            <w:vAlign w:val="center"/>
          </w:tcPr>
          <w:p w14:paraId="3BBFBCF6" w14:textId="77777777" w:rsidR="00A413C3" w:rsidRDefault="00A413C3" w:rsidP="00807DF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bCs w:val="0"/>
                <w:sz w:val="24"/>
                <w:szCs w:val="24"/>
              </w:rPr>
              <w:t>Objetivos</w:t>
            </w:r>
          </w:p>
          <w:p w14:paraId="45C0FA71" w14:textId="77777777" w:rsidR="00A413C3" w:rsidRDefault="00A413C3" w:rsidP="00807D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p>
        </w:tc>
      </w:tr>
      <w:tr w:rsidR="00A413C3" w14:paraId="2CCFD1CC" w14:textId="77777777" w:rsidTr="0080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211ACD48" w14:textId="77777777" w:rsidR="00A413C3" w:rsidRDefault="00A413C3" w:rsidP="00807DF1">
            <w:pPr>
              <w:spacing w:before="240" w:line="276" w:lineRule="auto"/>
              <w:jc w:val="both"/>
              <w:rPr>
                <w:rFonts w:ascii="Arial" w:hAnsi="Arial" w:cs="Arial"/>
                <w:bCs w:val="0"/>
                <w:sz w:val="24"/>
                <w:szCs w:val="24"/>
              </w:rPr>
            </w:pPr>
            <w:r w:rsidRPr="006A61AD">
              <w:rPr>
                <w:rFonts w:ascii="Arial" w:hAnsi="Arial" w:cs="Arial"/>
                <w:sz w:val="24"/>
                <w:szCs w:val="24"/>
              </w:rPr>
              <w:t>Finalizar con las encuestas de los clientes internos</w:t>
            </w:r>
          </w:p>
        </w:tc>
        <w:tc>
          <w:tcPr>
            <w:tcW w:w="6095" w:type="dxa"/>
          </w:tcPr>
          <w:p w14:paraId="1C420BEA" w14:textId="77777777" w:rsidR="00A413C3" w:rsidRDefault="00A413C3" w:rsidP="00807DF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Conocer la percepción de atención de nuestros clientes internos, para poder detectar acciones de mejora.</w:t>
            </w:r>
          </w:p>
        </w:tc>
      </w:tr>
      <w:tr w:rsidR="00A413C3" w14:paraId="0D1A7A7D" w14:textId="77777777" w:rsidTr="00807DF1">
        <w:tc>
          <w:tcPr>
            <w:cnfStyle w:val="001000000000" w:firstRow="0" w:lastRow="0" w:firstColumn="1" w:lastColumn="0" w:oddVBand="0" w:evenVBand="0" w:oddHBand="0" w:evenHBand="0" w:firstRowFirstColumn="0" w:firstRowLastColumn="0" w:lastRowFirstColumn="0" w:lastRowLastColumn="0"/>
            <w:tcW w:w="3687" w:type="dxa"/>
          </w:tcPr>
          <w:p w14:paraId="3BB04505" w14:textId="77777777" w:rsidR="00A413C3" w:rsidRPr="00102E19" w:rsidRDefault="00A413C3" w:rsidP="00807DF1">
            <w:pPr>
              <w:spacing w:before="240" w:line="276" w:lineRule="auto"/>
              <w:jc w:val="both"/>
              <w:rPr>
                <w:rFonts w:ascii="Arial" w:hAnsi="Arial" w:cs="Arial"/>
                <w:sz w:val="24"/>
                <w:szCs w:val="24"/>
              </w:rPr>
            </w:pPr>
            <w:r w:rsidRPr="00102E19">
              <w:rPr>
                <w:rFonts w:ascii="Arial" w:hAnsi="Arial" w:cs="Arial"/>
                <w:sz w:val="24"/>
                <w:szCs w:val="24"/>
              </w:rPr>
              <w:t>Modificaciones edilicias en la central de esterilización</w:t>
            </w:r>
          </w:p>
        </w:tc>
        <w:tc>
          <w:tcPr>
            <w:tcW w:w="6095" w:type="dxa"/>
          </w:tcPr>
          <w:p w14:paraId="74549659" w14:textId="77777777" w:rsidR="00A413C3" w:rsidRDefault="00A413C3" w:rsidP="00807DF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Optimizar el espacio y cumplir con las normativas oficiales. </w:t>
            </w:r>
          </w:p>
          <w:p w14:paraId="6C18C3BF" w14:textId="77777777" w:rsidR="00A413C3" w:rsidRDefault="00A413C3" w:rsidP="00807DF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Actualizar el equipamiento. </w:t>
            </w:r>
          </w:p>
        </w:tc>
      </w:tr>
      <w:tr w:rsidR="00A413C3" w14:paraId="309338FC" w14:textId="77777777" w:rsidTr="0080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4BD9C9E0" w14:textId="77777777" w:rsidR="00A413C3" w:rsidRPr="00102E19" w:rsidRDefault="00A413C3" w:rsidP="00807DF1">
            <w:pPr>
              <w:spacing w:before="240" w:line="276" w:lineRule="auto"/>
              <w:jc w:val="both"/>
              <w:rPr>
                <w:rFonts w:ascii="Arial" w:hAnsi="Arial" w:cs="Arial"/>
                <w:sz w:val="24"/>
                <w:szCs w:val="24"/>
              </w:rPr>
            </w:pPr>
            <w:r w:rsidRPr="00102E19">
              <w:rPr>
                <w:rFonts w:ascii="Arial" w:hAnsi="Arial" w:cs="Arial"/>
                <w:sz w:val="24"/>
                <w:szCs w:val="24"/>
              </w:rPr>
              <w:t>Plan de capacitaciones 2020</w:t>
            </w:r>
          </w:p>
        </w:tc>
        <w:tc>
          <w:tcPr>
            <w:tcW w:w="6095" w:type="dxa"/>
          </w:tcPr>
          <w:p w14:paraId="7D22869D" w14:textId="77777777" w:rsidR="00A413C3" w:rsidRDefault="00A413C3" w:rsidP="00807DF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Incorporar conocimientos técnicos sobre desinfección y esterilización, para un mejor desarrollo en el área.</w:t>
            </w:r>
          </w:p>
        </w:tc>
      </w:tr>
      <w:tr w:rsidR="00A413C3" w14:paraId="1B1A01D3" w14:textId="77777777" w:rsidTr="00807DF1">
        <w:tc>
          <w:tcPr>
            <w:cnfStyle w:val="001000000000" w:firstRow="0" w:lastRow="0" w:firstColumn="1" w:lastColumn="0" w:oddVBand="0" w:evenVBand="0" w:oddHBand="0" w:evenHBand="0" w:firstRowFirstColumn="0" w:firstRowLastColumn="0" w:lastRowFirstColumn="0" w:lastRowLastColumn="0"/>
            <w:tcW w:w="3687" w:type="dxa"/>
          </w:tcPr>
          <w:p w14:paraId="1AFDF071" w14:textId="77777777" w:rsidR="00A413C3" w:rsidRDefault="00A413C3" w:rsidP="00807DF1">
            <w:pPr>
              <w:spacing w:before="240" w:line="276" w:lineRule="auto"/>
              <w:jc w:val="both"/>
              <w:rPr>
                <w:rFonts w:ascii="Arial" w:hAnsi="Arial" w:cs="Arial"/>
                <w:bCs w:val="0"/>
                <w:sz w:val="24"/>
                <w:szCs w:val="24"/>
              </w:rPr>
            </w:pPr>
            <w:r w:rsidRPr="00102E19">
              <w:rPr>
                <w:rFonts w:ascii="Arial" w:hAnsi="Arial" w:cs="Arial"/>
                <w:sz w:val="24"/>
                <w:szCs w:val="24"/>
              </w:rPr>
              <w:t>Mejorar el procedimiento de lavado del internado</w:t>
            </w:r>
          </w:p>
        </w:tc>
        <w:tc>
          <w:tcPr>
            <w:tcW w:w="6095" w:type="dxa"/>
          </w:tcPr>
          <w:p w14:paraId="1AFDF12D" w14:textId="77777777" w:rsidR="00A413C3" w:rsidRDefault="00A413C3" w:rsidP="00807DF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Trabajar en un proyecto en común con enfermería, para optimizar el lavado de los materiales usados en los internados.</w:t>
            </w:r>
          </w:p>
        </w:tc>
      </w:tr>
      <w:tr w:rsidR="00A413C3" w14:paraId="1C9995D6" w14:textId="77777777" w:rsidTr="0080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4FC4B127" w14:textId="77777777" w:rsidR="00A413C3" w:rsidRPr="00102E19" w:rsidRDefault="00A413C3" w:rsidP="00807DF1">
            <w:pPr>
              <w:spacing w:before="240" w:line="276" w:lineRule="auto"/>
              <w:jc w:val="both"/>
              <w:rPr>
                <w:rFonts w:ascii="Arial" w:hAnsi="Arial" w:cs="Arial"/>
                <w:sz w:val="24"/>
                <w:szCs w:val="24"/>
              </w:rPr>
            </w:pPr>
            <w:r w:rsidRPr="00102E19">
              <w:rPr>
                <w:rFonts w:ascii="Arial" w:hAnsi="Arial" w:cs="Arial"/>
                <w:sz w:val="24"/>
                <w:szCs w:val="24"/>
              </w:rPr>
              <w:t>Realizar un análisis de riesgo</w:t>
            </w:r>
          </w:p>
        </w:tc>
        <w:tc>
          <w:tcPr>
            <w:tcW w:w="6095" w:type="dxa"/>
          </w:tcPr>
          <w:p w14:paraId="47CCF32B" w14:textId="77777777" w:rsidR="00A413C3" w:rsidRDefault="00A413C3" w:rsidP="00807DF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Detectar los procesos críticos y tomar medidas para atenuar las fallas. </w:t>
            </w:r>
          </w:p>
        </w:tc>
      </w:tr>
      <w:tr w:rsidR="00A413C3" w14:paraId="33456108" w14:textId="77777777" w:rsidTr="00807DF1">
        <w:tc>
          <w:tcPr>
            <w:cnfStyle w:val="001000000000" w:firstRow="0" w:lastRow="0" w:firstColumn="1" w:lastColumn="0" w:oddVBand="0" w:evenVBand="0" w:oddHBand="0" w:evenHBand="0" w:firstRowFirstColumn="0" w:firstRowLastColumn="0" w:lastRowFirstColumn="0" w:lastRowLastColumn="0"/>
            <w:tcW w:w="3687" w:type="dxa"/>
          </w:tcPr>
          <w:p w14:paraId="4B15E4B8" w14:textId="77777777" w:rsidR="00A413C3" w:rsidRDefault="00A413C3" w:rsidP="00807DF1">
            <w:pPr>
              <w:spacing w:before="240" w:line="276" w:lineRule="auto"/>
              <w:jc w:val="both"/>
              <w:rPr>
                <w:rFonts w:ascii="Arial" w:hAnsi="Arial" w:cs="Arial"/>
                <w:bCs w:val="0"/>
                <w:sz w:val="24"/>
                <w:szCs w:val="24"/>
              </w:rPr>
            </w:pPr>
            <w:r>
              <w:rPr>
                <w:rFonts w:ascii="Arial" w:hAnsi="Arial" w:cs="Arial"/>
                <w:bCs w:val="0"/>
                <w:sz w:val="24"/>
                <w:szCs w:val="24"/>
              </w:rPr>
              <w:t>Definir el tratamiento y seguimiento de reclamos</w:t>
            </w:r>
          </w:p>
        </w:tc>
        <w:tc>
          <w:tcPr>
            <w:tcW w:w="6095" w:type="dxa"/>
          </w:tcPr>
          <w:p w14:paraId="21F4469B" w14:textId="77777777" w:rsidR="00A413C3" w:rsidRDefault="00A413C3" w:rsidP="00807DF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Tener un plan que permita registrar los reclamos y las acciones de mejora.</w:t>
            </w:r>
          </w:p>
        </w:tc>
      </w:tr>
      <w:tr w:rsidR="00A413C3" w14:paraId="7FC5FCB7" w14:textId="77777777" w:rsidTr="0080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07A836A4" w14:textId="77777777" w:rsidR="00A413C3" w:rsidRDefault="00A413C3" w:rsidP="00807DF1">
            <w:pPr>
              <w:spacing w:before="240" w:line="276" w:lineRule="auto"/>
              <w:jc w:val="both"/>
              <w:rPr>
                <w:rFonts w:ascii="Arial" w:hAnsi="Arial" w:cs="Arial"/>
                <w:bCs w:val="0"/>
                <w:sz w:val="24"/>
                <w:szCs w:val="24"/>
              </w:rPr>
            </w:pPr>
            <w:r>
              <w:rPr>
                <w:rFonts w:ascii="Arial" w:hAnsi="Arial" w:cs="Arial"/>
                <w:bCs w:val="0"/>
                <w:sz w:val="24"/>
                <w:szCs w:val="24"/>
              </w:rPr>
              <w:t>Plan de auditorías internas</w:t>
            </w:r>
          </w:p>
        </w:tc>
        <w:tc>
          <w:tcPr>
            <w:tcW w:w="6095" w:type="dxa"/>
          </w:tcPr>
          <w:p w14:paraId="5B44F709" w14:textId="77777777" w:rsidR="00A413C3" w:rsidRDefault="00A413C3" w:rsidP="00807DF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Definir auditorías a proveedores y a los clientes internos que comparten procedimientos referidos a central de esterilización.</w:t>
            </w:r>
          </w:p>
        </w:tc>
      </w:tr>
      <w:tr w:rsidR="00A413C3" w14:paraId="0B48B990" w14:textId="77777777" w:rsidTr="00807DF1">
        <w:tc>
          <w:tcPr>
            <w:cnfStyle w:val="001000000000" w:firstRow="0" w:lastRow="0" w:firstColumn="1" w:lastColumn="0" w:oddVBand="0" w:evenVBand="0" w:oddHBand="0" w:evenHBand="0" w:firstRowFirstColumn="0" w:firstRowLastColumn="0" w:lastRowFirstColumn="0" w:lastRowLastColumn="0"/>
            <w:tcW w:w="3687" w:type="dxa"/>
            <w:vAlign w:val="center"/>
          </w:tcPr>
          <w:p w14:paraId="697D009F" w14:textId="77777777" w:rsidR="00A413C3" w:rsidRDefault="00A413C3" w:rsidP="00807DF1">
            <w:pPr>
              <w:spacing w:before="240" w:line="276" w:lineRule="auto"/>
              <w:rPr>
                <w:rFonts w:ascii="Arial" w:hAnsi="Arial" w:cs="Arial"/>
                <w:bCs w:val="0"/>
                <w:sz w:val="24"/>
                <w:szCs w:val="24"/>
              </w:rPr>
            </w:pPr>
            <w:r>
              <w:rPr>
                <w:rFonts w:ascii="Arial" w:hAnsi="Arial" w:cs="Arial"/>
                <w:bCs w:val="0"/>
                <w:sz w:val="24"/>
                <w:szCs w:val="24"/>
              </w:rPr>
              <w:t>Plantear indicadores de proceso</w:t>
            </w:r>
          </w:p>
        </w:tc>
        <w:tc>
          <w:tcPr>
            <w:tcW w:w="6095" w:type="dxa"/>
          </w:tcPr>
          <w:p w14:paraId="7B8DD59C" w14:textId="77777777" w:rsidR="00A413C3" w:rsidRDefault="00A413C3" w:rsidP="00807DF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Diseñar índices que aporten información útil para garantizar el correcto funcionamiento de los procesos.</w:t>
            </w:r>
          </w:p>
        </w:tc>
      </w:tr>
      <w:tr w:rsidR="00A413C3" w14:paraId="43993E78" w14:textId="77777777" w:rsidTr="0080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vAlign w:val="center"/>
          </w:tcPr>
          <w:p w14:paraId="00036E68" w14:textId="77777777" w:rsidR="00A413C3" w:rsidRDefault="00A413C3" w:rsidP="00807DF1">
            <w:pPr>
              <w:spacing w:before="240" w:line="276" w:lineRule="auto"/>
              <w:rPr>
                <w:rFonts w:ascii="Arial" w:hAnsi="Arial" w:cs="Arial"/>
                <w:bCs w:val="0"/>
                <w:sz w:val="24"/>
                <w:szCs w:val="24"/>
              </w:rPr>
            </w:pPr>
            <w:r>
              <w:rPr>
                <w:rFonts w:ascii="Arial" w:hAnsi="Arial" w:cs="Arial"/>
                <w:bCs w:val="0"/>
                <w:sz w:val="24"/>
                <w:szCs w:val="24"/>
              </w:rPr>
              <w:t>Actualización de procedimientos</w:t>
            </w:r>
          </w:p>
        </w:tc>
        <w:tc>
          <w:tcPr>
            <w:tcW w:w="6095" w:type="dxa"/>
          </w:tcPr>
          <w:p w14:paraId="1EAF3BE3" w14:textId="77777777" w:rsidR="00A413C3" w:rsidRDefault="00A413C3" w:rsidP="00807DF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Presentar un plan de mejora de todos los documentos del servicio de esterilización.</w:t>
            </w:r>
          </w:p>
        </w:tc>
      </w:tr>
    </w:tbl>
    <w:p w14:paraId="296AC122" w14:textId="7F800C91" w:rsidR="00932FC1" w:rsidRDefault="00932FC1">
      <w:pPr>
        <w:rPr>
          <w:rFonts w:ascii="Arial" w:hAnsi="Arial" w:cs="Arial"/>
          <w:bCs/>
        </w:rPr>
      </w:pPr>
    </w:p>
    <w:p w14:paraId="288A7280" w14:textId="77777777" w:rsidR="00A413C3" w:rsidRDefault="00A413C3">
      <w:pPr>
        <w:rPr>
          <w:rFonts w:ascii="Arial" w:eastAsiaTheme="majorEastAsia" w:hAnsi="Arial" w:cs="Arial"/>
          <w:b/>
        </w:rPr>
      </w:pPr>
      <w:bookmarkStart w:id="12" w:name="_Toc20174127"/>
      <w:r>
        <w:rPr>
          <w:rFonts w:ascii="Arial" w:hAnsi="Arial" w:cs="Arial"/>
          <w:b/>
        </w:rPr>
        <w:br w:type="page"/>
      </w:r>
    </w:p>
    <w:p w14:paraId="2F9CBB51" w14:textId="698B856C" w:rsidR="00034572" w:rsidRDefault="00607719" w:rsidP="00932FC1">
      <w:pPr>
        <w:pStyle w:val="Ttulo1"/>
        <w:spacing w:after="240"/>
        <w:rPr>
          <w:rFonts w:ascii="Arial" w:hAnsi="Arial" w:cs="Arial"/>
          <w:b/>
          <w:color w:val="auto"/>
          <w:sz w:val="22"/>
          <w:szCs w:val="22"/>
        </w:rPr>
      </w:pPr>
      <w:r w:rsidRPr="00F9575C">
        <w:rPr>
          <w:rFonts w:ascii="Arial" w:hAnsi="Arial" w:cs="Arial"/>
          <w:b/>
          <w:color w:val="auto"/>
          <w:sz w:val="22"/>
          <w:szCs w:val="22"/>
        </w:rPr>
        <w:lastRenderedPageBreak/>
        <w:t>Conclusión</w:t>
      </w:r>
      <w:bookmarkEnd w:id="12"/>
    </w:p>
    <w:p w14:paraId="644B8DC1" w14:textId="77777777" w:rsidR="00412591" w:rsidRPr="003B4DF7" w:rsidRDefault="00412591" w:rsidP="00412591">
      <w:pPr>
        <w:spacing w:after="0" w:line="360" w:lineRule="auto"/>
        <w:jc w:val="both"/>
        <w:rPr>
          <w:rFonts w:ascii="Arial" w:hAnsi="Arial" w:cs="Arial"/>
          <w:bCs/>
        </w:rPr>
      </w:pPr>
      <w:bookmarkStart w:id="13" w:name="_Toc20174133"/>
      <w:r w:rsidRPr="003B4DF7">
        <w:rPr>
          <w:rFonts w:ascii="Arial" w:hAnsi="Arial" w:cs="Arial"/>
          <w:bCs/>
        </w:rPr>
        <w:t>La función de una central de esterilización es aprovisionar a la institución de salud, productos médicos estériles que a su vez garanticen la seguridad de los pacientes a través de sus procesos estandarizados.</w:t>
      </w:r>
    </w:p>
    <w:p w14:paraId="418A1F06" w14:textId="2BA07045" w:rsidR="00412591" w:rsidRPr="003B4DF7" w:rsidRDefault="00412591" w:rsidP="00412591">
      <w:pPr>
        <w:spacing w:after="0" w:line="360" w:lineRule="auto"/>
        <w:jc w:val="both"/>
        <w:rPr>
          <w:rFonts w:ascii="Arial" w:hAnsi="Arial" w:cs="Arial"/>
          <w:bCs/>
        </w:rPr>
      </w:pPr>
      <w:r w:rsidRPr="003B4DF7">
        <w:rPr>
          <w:rFonts w:ascii="Arial" w:hAnsi="Arial" w:cs="Arial"/>
          <w:bCs/>
        </w:rPr>
        <w:t xml:space="preserve">Para cumplir con los controles de procesos, tal como lo indica la Resolución MSA 1547/20017 </w:t>
      </w:r>
      <w:r w:rsidRPr="003B4DF7">
        <w:rPr>
          <w:rFonts w:ascii="Arial" w:hAnsi="Arial" w:cs="Arial"/>
          <w:bCs/>
        </w:rPr>
        <w:fldChar w:fldCharType="begin" w:fldLock="1"/>
      </w:r>
      <w:r w:rsidRPr="003B4DF7">
        <w:rPr>
          <w:rFonts w:ascii="Arial" w:hAnsi="Arial" w:cs="Arial"/>
          <w:bCs/>
        </w:rPr>
        <w:instrText>ADDIN CSL_CITATION {"citationItems":[{"id":"ITEM-1","itemData":{"author":[{"dropping-particle":"","family":"Ministerio de Salud de la Nación","given":"","non-dropping-particle":"","parse-names":false,"suffix":""}],"id":"ITEM-1","issued":{"date-parts":[["0"]]},"title":"Resolución MSN 1547/2007","type":"article"},"uris":["http://www.mendeley.com/documents/?uuid=3a499f32-9073-4bc6-ae81-ef1a618285d8"]}],"mendeley":{"formattedCitation":"(3)","plainTextFormattedCitation":"(3)","previouslyFormattedCitation":"(3)"},"properties":{"noteIndex":0},"schema":"https://github.com/citation-style-language/schema/raw/master/csl-citation.json"}</w:instrText>
      </w:r>
      <w:r w:rsidRPr="003B4DF7">
        <w:rPr>
          <w:rFonts w:ascii="Arial" w:hAnsi="Arial" w:cs="Arial"/>
          <w:bCs/>
        </w:rPr>
        <w:fldChar w:fldCharType="separate"/>
      </w:r>
      <w:r w:rsidRPr="003B4DF7">
        <w:rPr>
          <w:rFonts w:ascii="Arial" w:hAnsi="Arial" w:cs="Arial"/>
          <w:bCs/>
          <w:noProof/>
        </w:rPr>
        <w:t>(3)</w:t>
      </w:r>
      <w:r w:rsidRPr="003B4DF7">
        <w:rPr>
          <w:rFonts w:ascii="Arial" w:hAnsi="Arial" w:cs="Arial"/>
          <w:bCs/>
        </w:rPr>
        <w:fldChar w:fldCharType="end"/>
      </w:r>
      <w:r w:rsidRPr="003B4DF7">
        <w:rPr>
          <w:rFonts w:ascii="Arial" w:hAnsi="Arial" w:cs="Arial"/>
          <w:bCs/>
        </w:rPr>
        <w:t>, el servicio de esterilización debe demostrar primero que sus procesos están controlados y que también</w:t>
      </w:r>
      <w:r w:rsidR="00E166EB">
        <w:rPr>
          <w:rFonts w:ascii="Arial" w:hAnsi="Arial" w:cs="Arial"/>
          <w:bCs/>
        </w:rPr>
        <w:t xml:space="preserve"> se</w:t>
      </w:r>
      <w:r w:rsidRPr="003B4DF7">
        <w:rPr>
          <w:rFonts w:ascii="Arial" w:hAnsi="Arial" w:cs="Arial"/>
          <w:bCs/>
        </w:rPr>
        <w:t xml:space="preserve"> contemplan</w:t>
      </w:r>
      <w:r w:rsidR="00E166EB">
        <w:rPr>
          <w:rFonts w:ascii="Arial" w:hAnsi="Arial" w:cs="Arial"/>
          <w:bCs/>
        </w:rPr>
        <w:t xml:space="preserve"> las</w:t>
      </w:r>
      <w:r w:rsidRPr="003B4DF7">
        <w:rPr>
          <w:rFonts w:ascii="Arial" w:hAnsi="Arial" w:cs="Arial"/>
          <w:bCs/>
        </w:rPr>
        <w:t xml:space="preserve"> acciones de contingencia a posibles desvíos. Es por esto que los sistemas de gestión de calidad resultan de utilidad ya que permiten estandarizar todos los procesos de una organización. </w:t>
      </w:r>
    </w:p>
    <w:p w14:paraId="6AD4F0F5" w14:textId="3D336990" w:rsidR="00412591" w:rsidRPr="003B4DF7" w:rsidRDefault="00E166EB" w:rsidP="00412591">
      <w:pPr>
        <w:spacing w:after="0" w:line="360" w:lineRule="auto"/>
        <w:jc w:val="both"/>
        <w:rPr>
          <w:rFonts w:ascii="Arial" w:hAnsi="Arial" w:cs="Arial"/>
          <w:bCs/>
        </w:rPr>
      </w:pPr>
      <w:r>
        <w:rPr>
          <w:rFonts w:ascii="Arial" w:hAnsi="Arial" w:cs="Arial"/>
          <w:bCs/>
        </w:rPr>
        <w:t xml:space="preserve">Para </w:t>
      </w:r>
      <w:r w:rsidR="00412591" w:rsidRPr="003B4DF7">
        <w:rPr>
          <w:rFonts w:ascii="Arial" w:hAnsi="Arial" w:cs="Arial"/>
          <w:bCs/>
        </w:rPr>
        <w:t xml:space="preserve">este trabajo se tuvo como objetivo la implementación de la norma ISO 13485:2016 </w:t>
      </w:r>
      <w:r w:rsidR="00412591" w:rsidRPr="003B4DF7">
        <w:rPr>
          <w:rFonts w:ascii="Arial" w:hAnsi="Arial" w:cs="Arial"/>
          <w:bCs/>
        </w:rPr>
        <w:fldChar w:fldCharType="begin" w:fldLock="1"/>
      </w:r>
      <w:r w:rsidR="00412591" w:rsidRPr="003B4DF7">
        <w:rPr>
          <w:rFonts w:ascii="Arial" w:hAnsi="Arial" w:cs="Arial"/>
          <w:bCs/>
        </w:rPr>
        <w:instrText>ADDIN CSL_CITATION {"citationItems":[{"id":"ITEM-1","itemData":{"author":[{"dropping-particle":"","family":"International Organization for Standardization","given":"","non-dropping-particle":"","parse-names":false,"suffix":""}],"id":"ITEM-1","issued":{"date-parts":[["0"]]},"title":"Norma ISO 13485:2016 Medical device. Quality management systems. Requirement for regulatory purposes.","type":"article"},"uris":["http://www.mendeley.com/documents/?uuid=f7f4306f-9bdc-41ac-9a61-72cd153089bf"]}],"mendeley":{"formattedCitation":"(1)","plainTextFormattedCitation":"(1)","previouslyFormattedCitation":"(1)"},"properties":{"noteIndex":0},"schema":"https://github.com/citation-style-language/schema/raw/master/csl-citation.json"}</w:instrText>
      </w:r>
      <w:r w:rsidR="00412591" w:rsidRPr="003B4DF7">
        <w:rPr>
          <w:rFonts w:ascii="Arial" w:hAnsi="Arial" w:cs="Arial"/>
          <w:bCs/>
        </w:rPr>
        <w:fldChar w:fldCharType="separate"/>
      </w:r>
      <w:r w:rsidR="00412591" w:rsidRPr="003B4DF7">
        <w:rPr>
          <w:rFonts w:ascii="Arial" w:hAnsi="Arial" w:cs="Arial"/>
          <w:bCs/>
          <w:noProof/>
        </w:rPr>
        <w:t>(1)</w:t>
      </w:r>
      <w:r w:rsidR="00412591" w:rsidRPr="003B4DF7">
        <w:rPr>
          <w:rFonts w:ascii="Arial" w:hAnsi="Arial" w:cs="Arial"/>
          <w:bCs/>
        </w:rPr>
        <w:fldChar w:fldCharType="end"/>
      </w:r>
      <w:r>
        <w:rPr>
          <w:rFonts w:ascii="Arial" w:hAnsi="Arial" w:cs="Arial"/>
          <w:bCs/>
        </w:rPr>
        <w:t xml:space="preserve"> y </w:t>
      </w:r>
      <w:r w:rsidR="00412591" w:rsidRPr="003B4DF7">
        <w:rPr>
          <w:rFonts w:ascii="Arial" w:hAnsi="Arial" w:cs="Arial"/>
          <w:bCs/>
        </w:rPr>
        <w:t>resultó ser bastante ambiciosa para esta central de esterilización. Debido a que recién tiene sus primeros contactos con la gestión de la calidad y donde sus problemas de base como la infraestructura, la trazabilidad y el equipamiento de est</w:t>
      </w:r>
      <w:r>
        <w:rPr>
          <w:rFonts w:ascii="Arial" w:hAnsi="Arial" w:cs="Arial"/>
          <w:bCs/>
        </w:rPr>
        <w:t>erilización no fueron resueltos,</w:t>
      </w:r>
      <w:r w:rsidRPr="003B4DF7">
        <w:rPr>
          <w:rFonts w:ascii="Arial" w:hAnsi="Arial" w:cs="Arial"/>
          <w:bCs/>
        </w:rPr>
        <w:t xml:space="preserve"> resulta difícil implementar una norma de dicha envergadura</w:t>
      </w:r>
      <w:r>
        <w:rPr>
          <w:rFonts w:ascii="Arial" w:hAnsi="Arial" w:cs="Arial"/>
          <w:bCs/>
        </w:rPr>
        <w:t>.</w:t>
      </w:r>
    </w:p>
    <w:p w14:paraId="062CE7A9" w14:textId="78658A62" w:rsidR="00412591" w:rsidRPr="003B4DF7" w:rsidRDefault="00412591" w:rsidP="00412591">
      <w:pPr>
        <w:spacing w:after="0" w:line="360" w:lineRule="auto"/>
        <w:jc w:val="both"/>
        <w:rPr>
          <w:rFonts w:ascii="Arial" w:hAnsi="Arial" w:cs="Arial"/>
          <w:bCs/>
        </w:rPr>
      </w:pPr>
      <w:r w:rsidRPr="003B4DF7">
        <w:rPr>
          <w:rFonts w:ascii="Arial" w:hAnsi="Arial" w:cs="Arial"/>
          <w:bCs/>
        </w:rPr>
        <w:t xml:space="preserve">No obstante, este trabajo permitió visualizar los puntos crítico del procesos, priorizar los problemas más relevantes, implementar y planificar las acciones de mejora sin la necesidad de grandes inversiones económicas. </w:t>
      </w:r>
    </w:p>
    <w:p w14:paraId="03BFED3B" w14:textId="69AA1F30" w:rsidR="00412591" w:rsidRPr="003B4DF7" w:rsidRDefault="00412591" w:rsidP="00412591">
      <w:pPr>
        <w:spacing w:after="0" w:line="360" w:lineRule="auto"/>
        <w:jc w:val="both"/>
        <w:rPr>
          <w:rFonts w:ascii="Arial" w:hAnsi="Arial" w:cs="Arial"/>
          <w:bCs/>
        </w:rPr>
      </w:pPr>
      <w:r w:rsidRPr="003B4DF7">
        <w:rPr>
          <w:rFonts w:ascii="Arial" w:hAnsi="Arial" w:cs="Arial"/>
          <w:bCs/>
        </w:rPr>
        <w:t xml:space="preserve">Con todo lo trabajado hasta hoy se </w:t>
      </w:r>
      <w:r w:rsidR="00E166EB">
        <w:rPr>
          <w:rFonts w:ascii="Arial" w:hAnsi="Arial" w:cs="Arial"/>
          <w:bCs/>
        </w:rPr>
        <w:t>puede</w:t>
      </w:r>
      <w:r w:rsidRPr="003B4DF7">
        <w:rPr>
          <w:rFonts w:ascii="Arial" w:hAnsi="Arial" w:cs="Arial"/>
          <w:bCs/>
        </w:rPr>
        <w:t xml:space="preserve"> sugerir la implementación de una norma más general como </w:t>
      </w:r>
      <w:r w:rsidR="00E166EB">
        <w:rPr>
          <w:rFonts w:ascii="Arial" w:hAnsi="Arial" w:cs="Arial"/>
          <w:bCs/>
        </w:rPr>
        <w:t>lo es la I</w:t>
      </w:r>
      <w:r w:rsidRPr="003B4DF7">
        <w:rPr>
          <w:rFonts w:ascii="Arial" w:hAnsi="Arial" w:cs="Arial"/>
          <w:bCs/>
        </w:rPr>
        <w:t xml:space="preserve">SO 9001:2015 </w:t>
      </w:r>
      <w:r w:rsidRPr="003B4DF7">
        <w:rPr>
          <w:rFonts w:ascii="Arial" w:hAnsi="Arial" w:cs="Arial"/>
          <w:bCs/>
        </w:rPr>
        <w:fldChar w:fldCharType="begin" w:fldLock="1"/>
      </w:r>
      <w:r w:rsidRPr="003B4DF7">
        <w:rPr>
          <w:rFonts w:ascii="Arial" w:hAnsi="Arial" w:cs="Arial"/>
          <w:bCs/>
        </w:rPr>
        <w:instrText>ADDIN CSL_CITATION {"citationItems":[{"id":"ITEM-1","itemData":{"author":[{"dropping-particle":"","family":"International Organization for Standardization","given":"","non-dropping-particle":"","parse-names":false,"suffix":""}],"id":"ITEM-1","issued":{"date-parts":[["0"]]},"title":"Norma ISO 9000:2015 Sistema de Gestion de Calidad: Fundamentos y vocabulario","type":"article"},"uris":["http://www.mendeley.com/documents/?uuid=59445ae5-e878-44ca-9909-f946ce26e4d9"]}],"mendeley":{"formattedCitation":"(11)","plainTextFormattedCitation":"(11)"},"properties":{"noteIndex":0},"schema":"https://github.com/citation-style-language/schema/raw/master/csl-citation.json"}</w:instrText>
      </w:r>
      <w:r w:rsidRPr="003B4DF7">
        <w:rPr>
          <w:rFonts w:ascii="Arial" w:hAnsi="Arial" w:cs="Arial"/>
          <w:bCs/>
        </w:rPr>
        <w:fldChar w:fldCharType="separate"/>
      </w:r>
      <w:r w:rsidRPr="003B4DF7">
        <w:rPr>
          <w:rFonts w:ascii="Arial" w:hAnsi="Arial" w:cs="Arial"/>
          <w:bCs/>
          <w:noProof/>
        </w:rPr>
        <w:t>(11)</w:t>
      </w:r>
      <w:r w:rsidRPr="003B4DF7">
        <w:rPr>
          <w:rFonts w:ascii="Arial" w:hAnsi="Arial" w:cs="Arial"/>
          <w:bCs/>
        </w:rPr>
        <w:fldChar w:fldCharType="end"/>
      </w:r>
      <w:r w:rsidRPr="003B4DF7">
        <w:rPr>
          <w:rFonts w:ascii="Arial" w:hAnsi="Arial" w:cs="Arial"/>
          <w:bCs/>
        </w:rPr>
        <w:t xml:space="preserve"> </w:t>
      </w:r>
      <w:r w:rsidR="00E166EB">
        <w:rPr>
          <w:rFonts w:ascii="Arial" w:hAnsi="Arial" w:cs="Arial"/>
          <w:bCs/>
        </w:rPr>
        <w:t>para</w:t>
      </w:r>
      <w:r w:rsidRPr="003B4DF7">
        <w:rPr>
          <w:rFonts w:ascii="Arial" w:hAnsi="Arial" w:cs="Arial"/>
          <w:bCs/>
        </w:rPr>
        <w:t xml:space="preserve"> continuar con los procesos de mejora.</w:t>
      </w:r>
    </w:p>
    <w:p w14:paraId="74FC91B3" w14:textId="7DA339C7" w:rsidR="00412591" w:rsidRPr="003B4DF7" w:rsidRDefault="00412591" w:rsidP="00412591">
      <w:pPr>
        <w:spacing w:after="0" w:line="360" w:lineRule="auto"/>
        <w:jc w:val="both"/>
        <w:rPr>
          <w:rFonts w:ascii="Arial" w:hAnsi="Arial" w:cs="Arial"/>
          <w:bCs/>
        </w:rPr>
      </w:pPr>
      <w:r w:rsidRPr="003B4DF7">
        <w:rPr>
          <w:rFonts w:ascii="Arial" w:hAnsi="Arial" w:cs="Arial"/>
          <w:bCs/>
        </w:rPr>
        <w:t>Finalmente, considero que este tipo de normas</w:t>
      </w:r>
      <w:r w:rsidR="00E166EB">
        <w:rPr>
          <w:rFonts w:ascii="Arial" w:hAnsi="Arial" w:cs="Arial"/>
          <w:bCs/>
        </w:rPr>
        <w:t xml:space="preserve"> voluntarias</w:t>
      </w:r>
      <w:r w:rsidRPr="003B4DF7">
        <w:rPr>
          <w:rFonts w:ascii="Arial" w:hAnsi="Arial" w:cs="Arial"/>
          <w:bCs/>
        </w:rPr>
        <w:t xml:space="preserve"> logran dirigir de forma coherente el servicio y que la mayoría de sus directrices trabajan bajo una mirada de procesos. Es decir</w:t>
      </w:r>
      <w:r w:rsidR="00E166EB">
        <w:rPr>
          <w:rFonts w:ascii="Arial" w:hAnsi="Arial" w:cs="Arial"/>
          <w:bCs/>
        </w:rPr>
        <w:t xml:space="preserve">, </w:t>
      </w:r>
      <w:bookmarkStart w:id="14" w:name="_GoBack"/>
      <w:bookmarkEnd w:id="14"/>
      <w:r w:rsidRPr="003B4DF7">
        <w:rPr>
          <w:rFonts w:ascii="Arial" w:hAnsi="Arial" w:cs="Arial"/>
          <w:bCs/>
        </w:rPr>
        <w:t>que logran implementar acciones de mejoras internas para luego interaccionar con sus clientes directos (como ser internados, consultorios y terceristas). Y que, además, una norma bien implementada puede colaborar a solucionar problemas de fondo de las centrales de esterilización de cualquier institución de salud siempre que la alta dirección avale dicha implementación.</w:t>
      </w:r>
    </w:p>
    <w:p w14:paraId="36F7D409" w14:textId="6257726A" w:rsidR="00A413C3" w:rsidRDefault="00A413C3">
      <w:pPr>
        <w:rPr>
          <w:rFonts w:ascii="Arial" w:eastAsiaTheme="majorEastAsia" w:hAnsi="Arial" w:cs="Arial"/>
          <w:b/>
        </w:rPr>
      </w:pPr>
      <w:r>
        <w:rPr>
          <w:rFonts w:ascii="Arial" w:hAnsi="Arial" w:cs="Arial"/>
          <w:b/>
        </w:rPr>
        <w:br w:type="page"/>
      </w:r>
    </w:p>
    <w:p w14:paraId="785FC30C" w14:textId="53B08C01" w:rsidR="00817D24" w:rsidRPr="00932FC1" w:rsidRDefault="00C97E06" w:rsidP="00817D24">
      <w:pPr>
        <w:pStyle w:val="Ttulo1"/>
        <w:spacing w:after="240"/>
        <w:rPr>
          <w:rFonts w:ascii="Arial" w:hAnsi="Arial" w:cs="Arial"/>
          <w:b/>
          <w:color w:val="auto"/>
          <w:sz w:val="22"/>
          <w:szCs w:val="22"/>
        </w:rPr>
      </w:pPr>
      <w:r w:rsidRPr="00932FC1">
        <w:rPr>
          <w:rFonts w:ascii="Arial" w:hAnsi="Arial" w:cs="Arial"/>
          <w:b/>
          <w:color w:val="auto"/>
          <w:sz w:val="22"/>
          <w:szCs w:val="22"/>
        </w:rPr>
        <w:lastRenderedPageBreak/>
        <w:t>Bibliografía</w:t>
      </w:r>
      <w:bookmarkEnd w:id="13"/>
      <w:r w:rsidRPr="00932FC1">
        <w:rPr>
          <w:rFonts w:ascii="Arial" w:hAnsi="Arial" w:cs="Arial"/>
          <w:b/>
          <w:color w:val="auto"/>
          <w:sz w:val="22"/>
          <w:szCs w:val="22"/>
        </w:rPr>
        <w:t xml:space="preserve"> </w:t>
      </w:r>
    </w:p>
    <w:p w14:paraId="65038321" w14:textId="5499C8F7" w:rsidR="002F6CFD" w:rsidRPr="002F6CFD" w:rsidRDefault="00817D24" w:rsidP="00412591">
      <w:pPr>
        <w:widowControl w:val="0"/>
        <w:autoSpaceDE w:val="0"/>
        <w:autoSpaceDN w:val="0"/>
        <w:adjustRightInd w:val="0"/>
        <w:spacing w:before="240" w:line="240" w:lineRule="auto"/>
        <w:ind w:left="640" w:hanging="640"/>
        <w:rPr>
          <w:rFonts w:ascii="Arial" w:hAnsi="Arial" w:cs="Arial"/>
          <w:noProof/>
          <w:sz w:val="24"/>
          <w:szCs w:val="24"/>
        </w:rPr>
      </w:pPr>
      <w:r w:rsidRPr="00805422">
        <w:rPr>
          <w:rFonts w:ascii="Arial" w:hAnsi="Arial" w:cs="Arial"/>
          <w:sz w:val="24"/>
        </w:rPr>
        <w:fldChar w:fldCharType="begin" w:fldLock="1"/>
      </w:r>
      <w:r w:rsidRPr="001C7118">
        <w:rPr>
          <w:rFonts w:ascii="Arial" w:hAnsi="Arial" w:cs="Arial"/>
          <w:sz w:val="24"/>
          <w:lang w:val="en-US"/>
        </w:rPr>
        <w:instrText xml:space="preserve">ADDIN Mendeley Bibliography CSL_BIBLIOGRAPHY </w:instrText>
      </w:r>
      <w:r w:rsidRPr="00805422">
        <w:rPr>
          <w:rFonts w:ascii="Arial" w:hAnsi="Arial" w:cs="Arial"/>
          <w:sz w:val="24"/>
        </w:rPr>
        <w:fldChar w:fldCharType="separate"/>
      </w:r>
      <w:r w:rsidR="002F6CFD" w:rsidRPr="002F6CFD">
        <w:rPr>
          <w:rFonts w:ascii="Arial" w:hAnsi="Arial" w:cs="Arial"/>
          <w:noProof/>
          <w:sz w:val="24"/>
          <w:szCs w:val="24"/>
        </w:rPr>
        <w:t xml:space="preserve">1. </w:t>
      </w:r>
      <w:r w:rsidR="002F6CFD" w:rsidRPr="002F6CFD">
        <w:rPr>
          <w:rFonts w:ascii="Arial" w:hAnsi="Arial" w:cs="Arial"/>
          <w:noProof/>
          <w:sz w:val="24"/>
          <w:szCs w:val="24"/>
        </w:rPr>
        <w:tab/>
        <w:t xml:space="preserve">International Organization for Standardization. Norma ISO 13485:2016 Medical device. Quality management systems. Requirement for regulatory </w:t>
      </w:r>
      <w:r w:rsidR="002F6CFD" w:rsidRPr="00932FC1">
        <w:rPr>
          <w:rFonts w:ascii="Arial" w:hAnsi="Arial" w:cs="Arial"/>
          <w:noProof/>
        </w:rPr>
        <w:t>purposes</w:t>
      </w:r>
      <w:r w:rsidR="002F6CFD" w:rsidRPr="002F6CFD">
        <w:rPr>
          <w:rFonts w:ascii="Arial" w:hAnsi="Arial" w:cs="Arial"/>
          <w:noProof/>
          <w:sz w:val="24"/>
          <w:szCs w:val="24"/>
        </w:rPr>
        <w:t xml:space="preserve">. </w:t>
      </w:r>
    </w:p>
    <w:p w14:paraId="52CA62E7"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2. </w:t>
      </w:r>
      <w:r w:rsidRPr="002F6CFD">
        <w:rPr>
          <w:rFonts w:ascii="Arial" w:hAnsi="Arial" w:cs="Arial"/>
          <w:noProof/>
          <w:sz w:val="24"/>
          <w:szCs w:val="24"/>
        </w:rPr>
        <w:tab/>
        <w:t xml:space="preserve">Organización Panamericana de la Salud (OPS). Manual de esterilización para centros de salud. 2008. </w:t>
      </w:r>
    </w:p>
    <w:p w14:paraId="3941108F"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3. </w:t>
      </w:r>
      <w:r w:rsidRPr="002F6CFD">
        <w:rPr>
          <w:rFonts w:ascii="Arial" w:hAnsi="Arial" w:cs="Arial"/>
          <w:noProof/>
          <w:sz w:val="24"/>
          <w:szCs w:val="24"/>
        </w:rPr>
        <w:tab/>
        <w:t xml:space="preserve">Ministerio de Salud de la Nación. Resolución MSN 1547/2007. </w:t>
      </w:r>
    </w:p>
    <w:p w14:paraId="10251339"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4. </w:t>
      </w:r>
      <w:r w:rsidRPr="002F6CFD">
        <w:rPr>
          <w:rFonts w:ascii="Arial" w:hAnsi="Arial" w:cs="Arial"/>
          <w:noProof/>
          <w:sz w:val="24"/>
          <w:szCs w:val="24"/>
        </w:rPr>
        <w:tab/>
        <w:t xml:space="preserve">Ministerio de Salud de la Nación. Resolución MSN 387/2004. </w:t>
      </w:r>
    </w:p>
    <w:p w14:paraId="795F19F1"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5. </w:t>
      </w:r>
      <w:r w:rsidRPr="002F6CFD">
        <w:rPr>
          <w:rFonts w:ascii="Arial" w:hAnsi="Arial" w:cs="Arial"/>
          <w:noProof/>
          <w:sz w:val="24"/>
          <w:szCs w:val="24"/>
        </w:rPr>
        <w:tab/>
        <w:t xml:space="preserve">Ministerio de Salud de la Nación. Resolucion MSN 1067/2019. </w:t>
      </w:r>
    </w:p>
    <w:p w14:paraId="50732125"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6. </w:t>
      </w:r>
      <w:r w:rsidRPr="002F6CFD">
        <w:rPr>
          <w:rFonts w:ascii="Arial" w:hAnsi="Arial" w:cs="Arial"/>
          <w:noProof/>
          <w:sz w:val="24"/>
          <w:szCs w:val="24"/>
        </w:rPr>
        <w:tab/>
        <w:t xml:space="preserve">Ministerio de Salud de la Nación. Resolución MSN 102/2008. </w:t>
      </w:r>
    </w:p>
    <w:p w14:paraId="6BCB662D"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7. </w:t>
      </w:r>
      <w:r w:rsidRPr="002F6CFD">
        <w:rPr>
          <w:rFonts w:ascii="Arial" w:hAnsi="Arial" w:cs="Arial"/>
          <w:noProof/>
          <w:sz w:val="24"/>
          <w:szCs w:val="24"/>
        </w:rPr>
        <w:tab/>
        <w:t xml:space="preserve">Instituto Técnico para la Acreditación de Establecimientos de Salud (ITAES). Manual para la Acreditación de Establecimientos de Atención de Agudos. 2018. </w:t>
      </w:r>
    </w:p>
    <w:p w14:paraId="751BAF1A"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8. </w:t>
      </w:r>
      <w:r w:rsidRPr="002F6CFD">
        <w:rPr>
          <w:rFonts w:ascii="Arial" w:hAnsi="Arial" w:cs="Arial"/>
          <w:noProof/>
          <w:sz w:val="24"/>
          <w:szCs w:val="24"/>
        </w:rPr>
        <w:tab/>
        <w:t xml:space="preserve">Join Comission International. Acreditation Standards for Hospitals. 2017;6ta. Ed. </w:t>
      </w:r>
    </w:p>
    <w:p w14:paraId="421961DF"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9. </w:t>
      </w:r>
      <w:r w:rsidRPr="002F6CFD">
        <w:rPr>
          <w:rFonts w:ascii="Arial" w:hAnsi="Arial" w:cs="Arial"/>
          <w:noProof/>
          <w:sz w:val="24"/>
          <w:szCs w:val="24"/>
        </w:rPr>
        <w:tab/>
        <w:t xml:space="preserve">International Organization for Standardization. Norma ISO 9001:2015 Sistema de Gestión de Calidad. </w:t>
      </w:r>
    </w:p>
    <w:p w14:paraId="62CC715D"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10. </w:t>
      </w:r>
      <w:r w:rsidRPr="002F6CFD">
        <w:rPr>
          <w:rFonts w:ascii="Arial" w:hAnsi="Arial" w:cs="Arial"/>
          <w:noProof/>
          <w:sz w:val="24"/>
          <w:szCs w:val="24"/>
        </w:rPr>
        <w:tab/>
        <w:t xml:space="preserve">International Organization for Standardization. Norma ISO 10628:1997 Diagrama de flujo de plantas de proceso. Reglas Generales. </w:t>
      </w:r>
    </w:p>
    <w:p w14:paraId="5825F651"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11. </w:t>
      </w:r>
      <w:r w:rsidRPr="002F6CFD">
        <w:rPr>
          <w:rFonts w:ascii="Arial" w:hAnsi="Arial" w:cs="Arial"/>
          <w:noProof/>
          <w:sz w:val="24"/>
          <w:szCs w:val="24"/>
        </w:rPr>
        <w:tab/>
        <w:t xml:space="preserve">International Organization for Standardization. Norma ISO 9000:2015 Sistema de Gestion de Calidad: Fundamentos y vocabulario. </w:t>
      </w:r>
    </w:p>
    <w:p w14:paraId="43677318"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12. </w:t>
      </w:r>
      <w:r w:rsidRPr="002F6CFD">
        <w:rPr>
          <w:rFonts w:ascii="Arial" w:hAnsi="Arial" w:cs="Arial"/>
          <w:noProof/>
          <w:sz w:val="24"/>
          <w:szCs w:val="24"/>
        </w:rPr>
        <w:tab/>
        <w:t xml:space="preserve">Administración Nacional de Medicamentos Alimentos y Tecnología Médica. Disposición ANMAT 1285/2004 Reglamento Técnico Mercosur de Registro de Producto Médicos. </w:t>
      </w:r>
    </w:p>
    <w:p w14:paraId="72B7283F"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13. </w:t>
      </w:r>
      <w:r w:rsidRPr="002F6CFD">
        <w:rPr>
          <w:rFonts w:ascii="Arial" w:hAnsi="Arial" w:cs="Arial"/>
          <w:noProof/>
          <w:sz w:val="24"/>
          <w:szCs w:val="24"/>
        </w:rPr>
        <w:tab/>
        <w:t>Rutala WA, Weber DJ, (HICPAC) HICPAC. Guideline for disinfection and sterilization in healthcare facilities [Internet]. 2019. Disponible en: http://www.cdc.gov/hicpac/pdf/guidelines/Disinfection_Nov_2008.pdf</w:t>
      </w:r>
    </w:p>
    <w:p w14:paraId="778FF27E"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szCs w:val="24"/>
        </w:rPr>
      </w:pPr>
      <w:r w:rsidRPr="002F6CFD">
        <w:rPr>
          <w:rFonts w:ascii="Arial" w:hAnsi="Arial" w:cs="Arial"/>
          <w:noProof/>
          <w:sz w:val="24"/>
          <w:szCs w:val="24"/>
        </w:rPr>
        <w:t xml:space="preserve">14. </w:t>
      </w:r>
      <w:r w:rsidRPr="002F6CFD">
        <w:rPr>
          <w:rFonts w:ascii="Arial" w:hAnsi="Arial" w:cs="Arial"/>
          <w:noProof/>
          <w:sz w:val="24"/>
          <w:szCs w:val="24"/>
        </w:rPr>
        <w:tab/>
        <w:t>Organizacion Mundial de la Salud. Seguridad del Paciente [Internet]. [citado 18 de agosto de 2019]. Disponible en: https://www.who.int/topics/patient_safety/es/</w:t>
      </w:r>
    </w:p>
    <w:p w14:paraId="6856C47B" w14:textId="77777777" w:rsidR="002F6CFD" w:rsidRPr="002F6CFD" w:rsidRDefault="002F6CFD" w:rsidP="00412591">
      <w:pPr>
        <w:widowControl w:val="0"/>
        <w:autoSpaceDE w:val="0"/>
        <w:autoSpaceDN w:val="0"/>
        <w:adjustRightInd w:val="0"/>
        <w:spacing w:before="240" w:line="240" w:lineRule="auto"/>
        <w:ind w:left="640" w:hanging="640"/>
        <w:rPr>
          <w:rFonts w:ascii="Arial" w:hAnsi="Arial" w:cs="Arial"/>
          <w:noProof/>
          <w:sz w:val="24"/>
        </w:rPr>
      </w:pPr>
      <w:r w:rsidRPr="002F6CFD">
        <w:rPr>
          <w:rFonts w:ascii="Arial" w:hAnsi="Arial" w:cs="Arial"/>
          <w:noProof/>
          <w:sz w:val="24"/>
          <w:szCs w:val="24"/>
        </w:rPr>
        <w:t xml:space="preserve">15. </w:t>
      </w:r>
      <w:r w:rsidRPr="002F6CFD">
        <w:rPr>
          <w:rFonts w:ascii="Arial" w:hAnsi="Arial" w:cs="Arial"/>
          <w:noProof/>
          <w:sz w:val="24"/>
          <w:szCs w:val="24"/>
        </w:rPr>
        <w:tab/>
        <w:t xml:space="preserve">International Society for Infectious Diseases. Guía para el control de infecciones asociadas a la atención en salud. 6a edición. 2018. </w:t>
      </w:r>
    </w:p>
    <w:p w14:paraId="3814286E" w14:textId="46274A1A" w:rsidR="00817D24" w:rsidRPr="005A1658" w:rsidRDefault="00817D24" w:rsidP="00607719">
      <w:pPr>
        <w:spacing w:line="480" w:lineRule="auto"/>
        <w:jc w:val="both"/>
        <w:rPr>
          <w:rFonts w:ascii="Times New Roman" w:hAnsi="Times New Roman"/>
          <w:b/>
          <w:sz w:val="32"/>
          <w:szCs w:val="32"/>
        </w:rPr>
      </w:pPr>
      <w:r w:rsidRPr="00805422">
        <w:rPr>
          <w:rFonts w:ascii="Arial" w:hAnsi="Arial" w:cs="Arial"/>
          <w:sz w:val="24"/>
        </w:rPr>
        <w:fldChar w:fldCharType="end"/>
      </w:r>
    </w:p>
    <w:sectPr w:rsidR="00817D24" w:rsidRPr="005A1658" w:rsidSect="002800F7">
      <w:pgSz w:w="11906" w:h="16838"/>
      <w:pgMar w:top="162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2101FF" w14:textId="77777777" w:rsidR="005675C7" w:rsidRDefault="005675C7" w:rsidP="001E4400">
      <w:pPr>
        <w:spacing w:after="0" w:line="240" w:lineRule="auto"/>
      </w:pPr>
      <w:r>
        <w:separator/>
      </w:r>
    </w:p>
  </w:endnote>
  <w:endnote w:type="continuationSeparator" w:id="0">
    <w:p w14:paraId="6315CAAC" w14:textId="77777777" w:rsidR="005675C7" w:rsidRDefault="005675C7" w:rsidP="001E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es-ES"/>
      </w:rPr>
      <w:id w:val="-1134021356"/>
      <w:docPartObj>
        <w:docPartGallery w:val="Page Numbers (Bottom of Page)"/>
        <w:docPartUnique/>
      </w:docPartObj>
    </w:sdtPr>
    <w:sdtEndPr/>
    <w:sdtContent>
      <w:p w14:paraId="5363470E" w14:textId="66802C67" w:rsidR="004C3206" w:rsidRDefault="004C3206">
        <w:pPr>
          <w:pStyle w:val="Piedepgina"/>
          <w:jc w:val="right"/>
        </w:pPr>
        <w:r>
          <w:rPr>
            <w:lang w:val="es-ES"/>
          </w:rPr>
          <w:t xml:space="preserve">Página | </w:t>
        </w:r>
        <w:r>
          <w:fldChar w:fldCharType="begin"/>
        </w:r>
        <w:r>
          <w:instrText>PAGE   \* MERGEFORMAT</w:instrText>
        </w:r>
        <w:r>
          <w:fldChar w:fldCharType="separate"/>
        </w:r>
        <w:r w:rsidR="00455041" w:rsidRPr="00455041">
          <w:rPr>
            <w:noProof/>
            <w:lang w:val="es-ES"/>
          </w:rPr>
          <w:t>21</w:t>
        </w:r>
        <w:r>
          <w:fldChar w:fldCharType="end"/>
        </w:r>
        <w:r>
          <w:rPr>
            <w:lang w:val="es-ES"/>
          </w:rPr>
          <w:t xml:space="preserve"> </w:t>
        </w:r>
      </w:p>
    </w:sdtContent>
  </w:sdt>
  <w:p w14:paraId="195A1D3B" w14:textId="7F89DD23" w:rsidR="004C3206" w:rsidRPr="002D42E2" w:rsidRDefault="004C3206" w:rsidP="002D42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3ABDF" w14:textId="77777777" w:rsidR="005675C7" w:rsidRDefault="005675C7" w:rsidP="001E4400">
      <w:pPr>
        <w:spacing w:after="0" w:line="240" w:lineRule="auto"/>
      </w:pPr>
      <w:r>
        <w:separator/>
      </w:r>
    </w:p>
  </w:footnote>
  <w:footnote w:type="continuationSeparator" w:id="0">
    <w:p w14:paraId="57DFEF19" w14:textId="77777777" w:rsidR="005675C7" w:rsidRDefault="005675C7" w:rsidP="001E44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2C228" w14:textId="77777777" w:rsidR="004C3206" w:rsidRPr="004C3206" w:rsidRDefault="004C3206" w:rsidP="004C3206">
    <w:pPr>
      <w:pStyle w:val="Ttulo1"/>
      <w:pBdr>
        <w:bottom w:val="single" w:sz="4" w:space="1" w:color="auto"/>
      </w:pBdr>
      <w:spacing w:after="240"/>
      <w:jc w:val="right"/>
      <w:rPr>
        <w:color w:val="auto"/>
        <w:sz w:val="16"/>
        <w:szCs w:val="16"/>
      </w:rPr>
    </w:pPr>
    <w:r w:rsidRPr="004C3206">
      <w:rPr>
        <w:color w:val="auto"/>
        <w:sz w:val="16"/>
        <w:szCs w:val="16"/>
      </w:rPr>
      <w:t>Norma ISO 13485:2016: aplicación de los ítems principales para la gestión de una central de esterilización hospitalaria</w:t>
    </w:r>
  </w:p>
  <w:p w14:paraId="64A2A95B" w14:textId="77777777" w:rsidR="004C3206" w:rsidRDefault="004C320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52C24" w14:textId="77777777" w:rsidR="0056496C" w:rsidRPr="004C3206" w:rsidRDefault="0056496C" w:rsidP="0056496C">
    <w:pPr>
      <w:pStyle w:val="Ttulo1"/>
      <w:pBdr>
        <w:bottom w:val="single" w:sz="4" w:space="1" w:color="auto"/>
      </w:pBdr>
      <w:spacing w:after="240"/>
      <w:jc w:val="right"/>
      <w:rPr>
        <w:color w:val="auto"/>
        <w:sz w:val="16"/>
        <w:szCs w:val="16"/>
      </w:rPr>
    </w:pPr>
    <w:r w:rsidRPr="004C3206">
      <w:rPr>
        <w:color w:val="auto"/>
        <w:sz w:val="16"/>
        <w:szCs w:val="16"/>
      </w:rPr>
      <w:t>Norma ISO 13485:2016: aplicación de los ítems principales para la gestión de una central de esterilización hospitalaria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0C1E"/>
    <w:multiLevelType w:val="hybridMultilevel"/>
    <w:tmpl w:val="693E0DEC"/>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C396F64"/>
    <w:multiLevelType w:val="hybridMultilevel"/>
    <w:tmpl w:val="62163B66"/>
    <w:lvl w:ilvl="0" w:tplc="2C0A0009">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nsid w:val="1F136028"/>
    <w:multiLevelType w:val="hybridMultilevel"/>
    <w:tmpl w:val="69FC4642"/>
    <w:lvl w:ilvl="0" w:tplc="B4BC2942">
      <w:start w:val="2"/>
      <w:numFmt w:val="decimal"/>
      <w:lvlText w:val="%1."/>
      <w:lvlJc w:val="left"/>
      <w:pPr>
        <w:ind w:left="644"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061528C"/>
    <w:multiLevelType w:val="hybridMultilevel"/>
    <w:tmpl w:val="1694820A"/>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75D5DAD"/>
    <w:multiLevelType w:val="hybridMultilevel"/>
    <w:tmpl w:val="B5F03DD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D265537"/>
    <w:multiLevelType w:val="multilevel"/>
    <w:tmpl w:val="FA2CF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206551F"/>
    <w:multiLevelType w:val="hybridMultilevel"/>
    <w:tmpl w:val="DE5C0BDA"/>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353A21F0"/>
    <w:multiLevelType w:val="hybridMultilevel"/>
    <w:tmpl w:val="68F86A04"/>
    <w:lvl w:ilvl="0" w:tplc="2C0A0009">
      <w:start w:val="1"/>
      <w:numFmt w:val="bullet"/>
      <w:lvlText w:val=""/>
      <w:lvlJc w:val="left"/>
      <w:pPr>
        <w:ind w:left="784" w:hanging="360"/>
      </w:pPr>
      <w:rPr>
        <w:rFonts w:ascii="Wingdings" w:hAnsi="Wingdings" w:hint="default"/>
      </w:rPr>
    </w:lvl>
    <w:lvl w:ilvl="1" w:tplc="2C0A0003" w:tentative="1">
      <w:start w:val="1"/>
      <w:numFmt w:val="bullet"/>
      <w:lvlText w:val="o"/>
      <w:lvlJc w:val="left"/>
      <w:pPr>
        <w:ind w:left="1504" w:hanging="360"/>
      </w:pPr>
      <w:rPr>
        <w:rFonts w:ascii="Courier New" w:hAnsi="Courier New" w:cs="Courier New" w:hint="default"/>
      </w:rPr>
    </w:lvl>
    <w:lvl w:ilvl="2" w:tplc="2C0A0005" w:tentative="1">
      <w:start w:val="1"/>
      <w:numFmt w:val="bullet"/>
      <w:lvlText w:val=""/>
      <w:lvlJc w:val="left"/>
      <w:pPr>
        <w:ind w:left="2224" w:hanging="360"/>
      </w:pPr>
      <w:rPr>
        <w:rFonts w:ascii="Wingdings" w:hAnsi="Wingdings" w:hint="default"/>
      </w:rPr>
    </w:lvl>
    <w:lvl w:ilvl="3" w:tplc="2C0A0001" w:tentative="1">
      <w:start w:val="1"/>
      <w:numFmt w:val="bullet"/>
      <w:lvlText w:val=""/>
      <w:lvlJc w:val="left"/>
      <w:pPr>
        <w:ind w:left="2944" w:hanging="360"/>
      </w:pPr>
      <w:rPr>
        <w:rFonts w:ascii="Symbol" w:hAnsi="Symbol" w:hint="default"/>
      </w:rPr>
    </w:lvl>
    <w:lvl w:ilvl="4" w:tplc="2C0A0003" w:tentative="1">
      <w:start w:val="1"/>
      <w:numFmt w:val="bullet"/>
      <w:lvlText w:val="o"/>
      <w:lvlJc w:val="left"/>
      <w:pPr>
        <w:ind w:left="3664" w:hanging="360"/>
      </w:pPr>
      <w:rPr>
        <w:rFonts w:ascii="Courier New" w:hAnsi="Courier New" w:cs="Courier New" w:hint="default"/>
      </w:rPr>
    </w:lvl>
    <w:lvl w:ilvl="5" w:tplc="2C0A0005" w:tentative="1">
      <w:start w:val="1"/>
      <w:numFmt w:val="bullet"/>
      <w:lvlText w:val=""/>
      <w:lvlJc w:val="left"/>
      <w:pPr>
        <w:ind w:left="4384" w:hanging="360"/>
      </w:pPr>
      <w:rPr>
        <w:rFonts w:ascii="Wingdings" w:hAnsi="Wingdings" w:hint="default"/>
      </w:rPr>
    </w:lvl>
    <w:lvl w:ilvl="6" w:tplc="2C0A0001" w:tentative="1">
      <w:start w:val="1"/>
      <w:numFmt w:val="bullet"/>
      <w:lvlText w:val=""/>
      <w:lvlJc w:val="left"/>
      <w:pPr>
        <w:ind w:left="5104" w:hanging="360"/>
      </w:pPr>
      <w:rPr>
        <w:rFonts w:ascii="Symbol" w:hAnsi="Symbol" w:hint="default"/>
      </w:rPr>
    </w:lvl>
    <w:lvl w:ilvl="7" w:tplc="2C0A0003" w:tentative="1">
      <w:start w:val="1"/>
      <w:numFmt w:val="bullet"/>
      <w:lvlText w:val="o"/>
      <w:lvlJc w:val="left"/>
      <w:pPr>
        <w:ind w:left="5824" w:hanging="360"/>
      </w:pPr>
      <w:rPr>
        <w:rFonts w:ascii="Courier New" w:hAnsi="Courier New" w:cs="Courier New" w:hint="default"/>
      </w:rPr>
    </w:lvl>
    <w:lvl w:ilvl="8" w:tplc="2C0A0005" w:tentative="1">
      <w:start w:val="1"/>
      <w:numFmt w:val="bullet"/>
      <w:lvlText w:val=""/>
      <w:lvlJc w:val="left"/>
      <w:pPr>
        <w:ind w:left="6544" w:hanging="360"/>
      </w:pPr>
      <w:rPr>
        <w:rFonts w:ascii="Wingdings" w:hAnsi="Wingdings" w:hint="default"/>
      </w:rPr>
    </w:lvl>
  </w:abstractNum>
  <w:abstractNum w:abstractNumId="8">
    <w:nsid w:val="380B3D43"/>
    <w:multiLevelType w:val="hybridMultilevel"/>
    <w:tmpl w:val="CD1E937C"/>
    <w:lvl w:ilvl="0" w:tplc="2C0A0005">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9">
    <w:nsid w:val="387806AE"/>
    <w:multiLevelType w:val="hybridMultilevel"/>
    <w:tmpl w:val="625A6BE2"/>
    <w:lvl w:ilvl="0" w:tplc="46A4979C">
      <w:start w:val="1"/>
      <w:numFmt w:val="bullet"/>
      <w:lvlText w:val=""/>
      <w:lvlJc w:val="left"/>
      <w:pPr>
        <w:ind w:left="787" w:hanging="360"/>
      </w:pPr>
      <w:rPr>
        <w:rFonts w:ascii="Wingdings" w:hAnsi="Wingdings" w:hint="default"/>
        <w:color w:val="auto"/>
      </w:rPr>
    </w:lvl>
    <w:lvl w:ilvl="1" w:tplc="2C0A0003" w:tentative="1">
      <w:start w:val="1"/>
      <w:numFmt w:val="bullet"/>
      <w:lvlText w:val="o"/>
      <w:lvlJc w:val="left"/>
      <w:pPr>
        <w:ind w:left="1507" w:hanging="360"/>
      </w:pPr>
      <w:rPr>
        <w:rFonts w:ascii="Courier New" w:hAnsi="Courier New" w:cs="Courier New" w:hint="default"/>
      </w:rPr>
    </w:lvl>
    <w:lvl w:ilvl="2" w:tplc="2C0A0005" w:tentative="1">
      <w:start w:val="1"/>
      <w:numFmt w:val="bullet"/>
      <w:lvlText w:val=""/>
      <w:lvlJc w:val="left"/>
      <w:pPr>
        <w:ind w:left="2227" w:hanging="360"/>
      </w:pPr>
      <w:rPr>
        <w:rFonts w:ascii="Wingdings" w:hAnsi="Wingdings" w:hint="default"/>
      </w:rPr>
    </w:lvl>
    <w:lvl w:ilvl="3" w:tplc="2C0A0001" w:tentative="1">
      <w:start w:val="1"/>
      <w:numFmt w:val="bullet"/>
      <w:lvlText w:val=""/>
      <w:lvlJc w:val="left"/>
      <w:pPr>
        <w:ind w:left="2947" w:hanging="360"/>
      </w:pPr>
      <w:rPr>
        <w:rFonts w:ascii="Symbol" w:hAnsi="Symbol" w:hint="default"/>
      </w:rPr>
    </w:lvl>
    <w:lvl w:ilvl="4" w:tplc="2C0A0003" w:tentative="1">
      <w:start w:val="1"/>
      <w:numFmt w:val="bullet"/>
      <w:lvlText w:val="o"/>
      <w:lvlJc w:val="left"/>
      <w:pPr>
        <w:ind w:left="3667" w:hanging="360"/>
      </w:pPr>
      <w:rPr>
        <w:rFonts w:ascii="Courier New" w:hAnsi="Courier New" w:cs="Courier New" w:hint="default"/>
      </w:rPr>
    </w:lvl>
    <w:lvl w:ilvl="5" w:tplc="2C0A0005" w:tentative="1">
      <w:start w:val="1"/>
      <w:numFmt w:val="bullet"/>
      <w:lvlText w:val=""/>
      <w:lvlJc w:val="left"/>
      <w:pPr>
        <w:ind w:left="4387" w:hanging="360"/>
      </w:pPr>
      <w:rPr>
        <w:rFonts w:ascii="Wingdings" w:hAnsi="Wingdings" w:hint="default"/>
      </w:rPr>
    </w:lvl>
    <w:lvl w:ilvl="6" w:tplc="2C0A0001" w:tentative="1">
      <w:start w:val="1"/>
      <w:numFmt w:val="bullet"/>
      <w:lvlText w:val=""/>
      <w:lvlJc w:val="left"/>
      <w:pPr>
        <w:ind w:left="5107" w:hanging="360"/>
      </w:pPr>
      <w:rPr>
        <w:rFonts w:ascii="Symbol" w:hAnsi="Symbol" w:hint="default"/>
      </w:rPr>
    </w:lvl>
    <w:lvl w:ilvl="7" w:tplc="2C0A0003" w:tentative="1">
      <w:start w:val="1"/>
      <w:numFmt w:val="bullet"/>
      <w:lvlText w:val="o"/>
      <w:lvlJc w:val="left"/>
      <w:pPr>
        <w:ind w:left="5827" w:hanging="360"/>
      </w:pPr>
      <w:rPr>
        <w:rFonts w:ascii="Courier New" w:hAnsi="Courier New" w:cs="Courier New" w:hint="default"/>
      </w:rPr>
    </w:lvl>
    <w:lvl w:ilvl="8" w:tplc="2C0A0005" w:tentative="1">
      <w:start w:val="1"/>
      <w:numFmt w:val="bullet"/>
      <w:lvlText w:val=""/>
      <w:lvlJc w:val="left"/>
      <w:pPr>
        <w:ind w:left="6547" w:hanging="360"/>
      </w:pPr>
      <w:rPr>
        <w:rFonts w:ascii="Wingdings" w:hAnsi="Wingdings" w:hint="default"/>
      </w:rPr>
    </w:lvl>
  </w:abstractNum>
  <w:abstractNum w:abstractNumId="10">
    <w:nsid w:val="38ED2248"/>
    <w:multiLevelType w:val="hybridMultilevel"/>
    <w:tmpl w:val="E916A6FE"/>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3E877E3C"/>
    <w:multiLevelType w:val="hybridMultilevel"/>
    <w:tmpl w:val="1172B454"/>
    <w:lvl w:ilvl="0" w:tplc="2C0A0005">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2">
    <w:nsid w:val="3FFA1137"/>
    <w:multiLevelType w:val="hybridMultilevel"/>
    <w:tmpl w:val="6602BA0A"/>
    <w:lvl w:ilvl="0" w:tplc="2C0A000F">
      <w:start w:val="1"/>
      <w:numFmt w:val="decimal"/>
      <w:lvlText w:val="%1."/>
      <w:lvlJc w:val="left"/>
      <w:pPr>
        <w:ind w:left="644" w:hanging="360"/>
      </w:pPr>
    </w:lvl>
    <w:lvl w:ilvl="1" w:tplc="2C0A0019" w:tentative="1">
      <w:start w:val="1"/>
      <w:numFmt w:val="lowerLetter"/>
      <w:lvlText w:val="%2."/>
      <w:lvlJc w:val="left"/>
      <w:pPr>
        <w:ind w:left="4320" w:hanging="360"/>
      </w:pPr>
    </w:lvl>
    <w:lvl w:ilvl="2" w:tplc="2C0A001B" w:tentative="1">
      <w:start w:val="1"/>
      <w:numFmt w:val="lowerRoman"/>
      <w:lvlText w:val="%3."/>
      <w:lvlJc w:val="right"/>
      <w:pPr>
        <w:ind w:left="5040" w:hanging="180"/>
      </w:pPr>
    </w:lvl>
    <w:lvl w:ilvl="3" w:tplc="2C0A000F" w:tentative="1">
      <w:start w:val="1"/>
      <w:numFmt w:val="decimal"/>
      <w:lvlText w:val="%4."/>
      <w:lvlJc w:val="left"/>
      <w:pPr>
        <w:ind w:left="5760" w:hanging="360"/>
      </w:pPr>
    </w:lvl>
    <w:lvl w:ilvl="4" w:tplc="2C0A0019" w:tentative="1">
      <w:start w:val="1"/>
      <w:numFmt w:val="lowerLetter"/>
      <w:lvlText w:val="%5."/>
      <w:lvlJc w:val="left"/>
      <w:pPr>
        <w:ind w:left="6480" w:hanging="360"/>
      </w:pPr>
    </w:lvl>
    <w:lvl w:ilvl="5" w:tplc="2C0A001B" w:tentative="1">
      <w:start w:val="1"/>
      <w:numFmt w:val="lowerRoman"/>
      <w:lvlText w:val="%6."/>
      <w:lvlJc w:val="right"/>
      <w:pPr>
        <w:ind w:left="7200" w:hanging="180"/>
      </w:pPr>
    </w:lvl>
    <w:lvl w:ilvl="6" w:tplc="2C0A000F" w:tentative="1">
      <w:start w:val="1"/>
      <w:numFmt w:val="decimal"/>
      <w:lvlText w:val="%7."/>
      <w:lvlJc w:val="left"/>
      <w:pPr>
        <w:ind w:left="7920" w:hanging="360"/>
      </w:pPr>
    </w:lvl>
    <w:lvl w:ilvl="7" w:tplc="2C0A0019" w:tentative="1">
      <w:start w:val="1"/>
      <w:numFmt w:val="lowerLetter"/>
      <w:lvlText w:val="%8."/>
      <w:lvlJc w:val="left"/>
      <w:pPr>
        <w:ind w:left="8640" w:hanging="360"/>
      </w:pPr>
    </w:lvl>
    <w:lvl w:ilvl="8" w:tplc="2C0A001B" w:tentative="1">
      <w:start w:val="1"/>
      <w:numFmt w:val="lowerRoman"/>
      <w:lvlText w:val="%9."/>
      <w:lvlJc w:val="right"/>
      <w:pPr>
        <w:ind w:left="9360" w:hanging="180"/>
      </w:pPr>
    </w:lvl>
  </w:abstractNum>
  <w:abstractNum w:abstractNumId="13">
    <w:nsid w:val="4387474A"/>
    <w:multiLevelType w:val="hybridMultilevel"/>
    <w:tmpl w:val="557AB7D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5B85E3E"/>
    <w:multiLevelType w:val="hybridMultilevel"/>
    <w:tmpl w:val="8CECD77A"/>
    <w:lvl w:ilvl="0" w:tplc="2C0A0009">
      <w:start w:val="1"/>
      <w:numFmt w:val="bullet"/>
      <w:lvlText w:val=""/>
      <w:lvlJc w:val="left"/>
      <w:pPr>
        <w:ind w:left="1069" w:hanging="360"/>
      </w:pPr>
      <w:rPr>
        <w:rFonts w:ascii="Wingdings" w:hAnsi="Wingdings"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15">
    <w:nsid w:val="465A21AA"/>
    <w:multiLevelType w:val="multilevel"/>
    <w:tmpl w:val="51048F90"/>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DA3B53"/>
    <w:multiLevelType w:val="multilevel"/>
    <w:tmpl w:val="72B89E4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4FF7565"/>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7953617"/>
    <w:multiLevelType w:val="hybridMultilevel"/>
    <w:tmpl w:val="30D4AB9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9AE275F"/>
    <w:multiLevelType w:val="hybridMultilevel"/>
    <w:tmpl w:val="6602BA0A"/>
    <w:lvl w:ilvl="0" w:tplc="2C0A000F">
      <w:start w:val="1"/>
      <w:numFmt w:val="decimal"/>
      <w:lvlText w:val="%1."/>
      <w:lvlJc w:val="left"/>
      <w:pPr>
        <w:ind w:left="644" w:hanging="360"/>
      </w:pPr>
    </w:lvl>
    <w:lvl w:ilvl="1" w:tplc="2C0A0019" w:tentative="1">
      <w:start w:val="1"/>
      <w:numFmt w:val="lowerLetter"/>
      <w:lvlText w:val="%2."/>
      <w:lvlJc w:val="left"/>
      <w:pPr>
        <w:ind w:left="4320" w:hanging="360"/>
      </w:pPr>
    </w:lvl>
    <w:lvl w:ilvl="2" w:tplc="2C0A001B" w:tentative="1">
      <w:start w:val="1"/>
      <w:numFmt w:val="lowerRoman"/>
      <w:lvlText w:val="%3."/>
      <w:lvlJc w:val="right"/>
      <w:pPr>
        <w:ind w:left="5040" w:hanging="180"/>
      </w:pPr>
    </w:lvl>
    <w:lvl w:ilvl="3" w:tplc="2C0A000F" w:tentative="1">
      <w:start w:val="1"/>
      <w:numFmt w:val="decimal"/>
      <w:lvlText w:val="%4."/>
      <w:lvlJc w:val="left"/>
      <w:pPr>
        <w:ind w:left="5760" w:hanging="360"/>
      </w:pPr>
    </w:lvl>
    <w:lvl w:ilvl="4" w:tplc="2C0A0019" w:tentative="1">
      <w:start w:val="1"/>
      <w:numFmt w:val="lowerLetter"/>
      <w:lvlText w:val="%5."/>
      <w:lvlJc w:val="left"/>
      <w:pPr>
        <w:ind w:left="6480" w:hanging="360"/>
      </w:pPr>
    </w:lvl>
    <w:lvl w:ilvl="5" w:tplc="2C0A001B" w:tentative="1">
      <w:start w:val="1"/>
      <w:numFmt w:val="lowerRoman"/>
      <w:lvlText w:val="%6."/>
      <w:lvlJc w:val="right"/>
      <w:pPr>
        <w:ind w:left="7200" w:hanging="180"/>
      </w:pPr>
    </w:lvl>
    <w:lvl w:ilvl="6" w:tplc="2C0A000F" w:tentative="1">
      <w:start w:val="1"/>
      <w:numFmt w:val="decimal"/>
      <w:lvlText w:val="%7."/>
      <w:lvlJc w:val="left"/>
      <w:pPr>
        <w:ind w:left="7920" w:hanging="360"/>
      </w:pPr>
    </w:lvl>
    <w:lvl w:ilvl="7" w:tplc="2C0A0019" w:tentative="1">
      <w:start w:val="1"/>
      <w:numFmt w:val="lowerLetter"/>
      <w:lvlText w:val="%8."/>
      <w:lvlJc w:val="left"/>
      <w:pPr>
        <w:ind w:left="8640" w:hanging="360"/>
      </w:pPr>
    </w:lvl>
    <w:lvl w:ilvl="8" w:tplc="2C0A001B" w:tentative="1">
      <w:start w:val="1"/>
      <w:numFmt w:val="lowerRoman"/>
      <w:lvlText w:val="%9."/>
      <w:lvlJc w:val="right"/>
      <w:pPr>
        <w:ind w:left="9360" w:hanging="180"/>
      </w:pPr>
    </w:lvl>
  </w:abstractNum>
  <w:abstractNum w:abstractNumId="20">
    <w:nsid w:val="5BB90D41"/>
    <w:multiLevelType w:val="multilevel"/>
    <w:tmpl w:val="E2DCB4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E7744C4"/>
    <w:multiLevelType w:val="hybridMultilevel"/>
    <w:tmpl w:val="CB62E9B2"/>
    <w:lvl w:ilvl="0" w:tplc="2C0A0005">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2">
    <w:nsid w:val="60236CE5"/>
    <w:multiLevelType w:val="hybridMultilevel"/>
    <w:tmpl w:val="CE4001CA"/>
    <w:lvl w:ilvl="0" w:tplc="7F10ECD6">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60653F41"/>
    <w:multiLevelType w:val="hybridMultilevel"/>
    <w:tmpl w:val="B292F81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64A84636"/>
    <w:multiLevelType w:val="hybridMultilevel"/>
    <w:tmpl w:val="7D886242"/>
    <w:lvl w:ilvl="0" w:tplc="E3A26826">
      <w:start w:val="1"/>
      <w:numFmt w:val="bullet"/>
      <w:lvlText w:val="•"/>
      <w:lvlJc w:val="left"/>
      <w:pPr>
        <w:tabs>
          <w:tab w:val="num" w:pos="720"/>
        </w:tabs>
        <w:ind w:left="720" w:hanging="360"/>
      </w:pPr>
      <w:rPr>
        <w:rFonts w:ascii="Arial" w:hAnsi="Arial" w:hint="default"/>
      </w:rPr>
    </w:lvl>
    <w:lvl w:ilvl="1" w:tplc="DF1E13DC" w:tentative="1">
      <w:start w:val="1"/>
      <w:numFmt w:val="bullet"/>
      <w:lvlText w:val="•"/>
      <w:lvlJc w:val="left"/>
      <w:pPr>
        <w:tabs>
          <w:tab w:val="num" w:pos="1440"/>
        </w:tabs>
        <w:ind w:left="1440" w:hanging="360"/>
      </w:pPr>
      <w:rPr>
        <w:rFonts w:ascii="Arial" w:hAnsi="Arial" w:hint="default"/>
      </w:rPr>
    </w:lvl>
    <w:lvl w:ilvl="2" w:tplc="56BE3A62" w:tentative="1">
      <w:start w:val="1"/>
      <w:numFmt w:val="bullet"/>
      <w:lvlText w:val="•"/>
      <w:lvlJc w:val="left"/>
      <w:pPr>
        <w:tabs>
          <w:tab w:val="num" w:pos="2160"/>
        </w:tabs>
        <w:ind w:left="2160" w:hanging="360"/>
      </w:pPr>
      <w:rPr>
        <w:rFonts w:ascii="Arial" w:hAnsi="Arial" w:hint="default"/>
      </w:rPr>
    </w:lvl>
    <w:lvl w:ilvl="3" w:tplc="3540339A" w:tentative="1">
      <w:start w:val="1"/>
      <w:numFmt w:val="bullet"/>
      <w:lvlText w:val="•"/>
      <w:lvlJc w:val="left"/>
      <w:pPr>
        <w:tabs>
          <w:tab w:val="num" w:pos="2880"/>
        </w:tabs>
        <w:ind w:left="2880" w:hanging="360"/>
      </w:pPr>
      <w:rPr>
        <w:rFonts w:ascii="Arial" w:hAnsi="Arial" w:hint="default"/>
      </w:rPr>
    </w:lvl>
    <w:lvl w:ilvl="4" w:tplc="2806C986" w:tentative="1">
      <w:start w:val="1"/>
      <w:numFmt w:val="bullet"/>
      <w:lvlText w:val="•"/>
      <w:lvlJc w:val="left"/>
      <w:pPr>
        <w:tabs>
          <w:tab w:val="num" w:pos="3600"/>
        </w:tabs>
        <w:ind w:left="3600" w:hanging="360"/>
      </w:pPr>
      <w:rPr>
        <w:rFonts w:ascii="Arial" w:hAnsi="Arial" w:hint="default"/>
      </w:rPr>
    </w:lvl>
    <w:lvl w:ilvl="5" w:tplc="D780C1F6" w:tentative="1">
      <w:start w:val="1"/>
      <w:numFmt w:val="bullet"/>
      <w:lvlText w:val="•"/>
      <w:lvlJc w:val="left"/>
      <w:pPr>
        <w:tabs>
          <w:tab w:val="num" w:pos="4320"/>
        </w:tabs>
        <w:ind w:left="4320" w:hanging="360"/>
      </w:pPr>
      <w:rPr>
        <w:rFonts w:ascii="Arial" w:hAnsi="Arial" w:hint="default"/>
      </w:rPr>
    </w:lvl>
    <w:lvl w:ilvl="6" w:tplc="9A486594" w:tentative="1">
      <w:start w:val="1"/>
      <w:numFmt w:val="bullet"/>
      <w:lvlText w:val="•"/>
      <w:lvlJc w:val="left"/>
      <w:pPr>
        <w:tabs>
          <w:tab w:val="num" w:pos="5040"/>
        </w:tabs>
        <w:ind w:left="5040" w:hanging="360"/>
      </w:pPr>
      <w:rPr>
        <w:rFonts w:ascii="Arial" w:hAnsi="Arial" w:hint="default"/>
      </w:rPr>
    </w:lvl>
    <w:lvl w:ilvl="7" w:tplc="6C2C4BD4" w:tentative="1">
      <w:start w:val="1"/>
      <w:numFmt w:val="bullet"/>
      <w:lvlText w:val="•"/>
      <w:lvlJc w:val="left"/>
      <w:pPr>
        <w:tabs>
          <w:tab w:val="num" w:pos="5760"/>
        </w:tabs>
        <w:ind w:left="5760" w:hanging="360"/>
      </w:pPr>
      <w:rPr>
        <w:rFonts w:ascii="Arial" w:hAnsi="Arial" w:hint="default"/>
      </w:rPr>
    </w:lvl>
    <w:lvl w:ilvl="8" w:tplc="7E1A3E36" w:tentative="1">
      <w:start w:val="1"/>
      <w:numFmt w:val="bullet"/>
      <w:lvlText w:val="•"/>
      <w:lvlJc w:val="left"/>
      <w:pPr>
        <w:tabs>
          <w:tab w:val="num" w:pos="6480"/>
        </w:tabs>
        <w:ind w:left="6480" w:hanging="360"/>
      </w:pPr>
      <w:rPr>
        <w:rFonts w:ascii="Arial" w:hAnsi="Arial" w:hint="default"/>
      </w:rPr>
    </w:lvl>
  </w:abstractNum>
  <w:abstractNum w:abstractNumId="25">
    <w:nsid w:val="64E90213"/>
    <w:multiLevelType w:val="hybridMultilevel"/>
    <w:tmpl w:val="78C6D7FE"/>
    <w:lvl w:ilvl="0" w:tplc="2C0A0009">
      <w:start w:val="1"/>
      <w:numFmt w:val="bullet"/>
      <w:lvlText w:val=""/>
      <w:lvlJc w:val="left"/>
      <w:pPr>
        <w:ind w:left="1069" w:hanging="360"/>
      </w:pPr>
      <w:rPr>
        <w:rFonts w:ascii="Wingdings" w:hAnsi="Wingdings"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6">
    <w:nsid w:val="68EC73ED"/>
    <w:multiLevelType w:val="hybridMultilevel"/>
    <w:tmpl w:val="AE741872"/>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6A422714"/>
    <w:multiLevelType w:val="hybridMultilevel"/>
    <w:tmpl w:val="A366FDD4"/>
    <w:lvl w:ilvl="0" w:tplc="4AC49F66">
      <w:start w:val="1"/>
      <w:numFmt w:val="decimal"/>
      <w:lvlText w:val="%1."/>
      <w:lvlJc w:val="left"/>
      <w:pPr>
        <w:ind w:left="360" w:hanging="360"/>
      </w:pPr>
      <w:rPr>
        <w:rFonts w:hint="default"/>
        <w:b/>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6B7401C1"/>
    <w:multiLevelType w:val="hybridMultilevel"/>
    <w:tmpl w:val="B718C1B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6B8C1DEF"/>
    <w:multiLevelType w:val="hybridMultilevel"/>
    <w:tmpl w:val="38183E7A"/>
    <w:lvl w:ilvl="0" w:tplc="2C0A0005">
      <w:start w:val="1"/>
      <w:numFmt w:val="bullet"/>
      <w:lvlText w:val=""/>
      <w:lvlJc w:val="left"/>
      <w:pPr>
        <w:ind w:left="802" w:hanging="360"/>
      </w:pPr>
      <w:rPr>
        <w:rFonts w:ascii="Wingdings" w:hAnsi="Wingdings" w:hint="default"/>
      </w:rPr>
    </w:lvl>
    <w:lvl w:ilvl="1" w:tplc="2C0A0003" w:tentative="1">
      <w:start w:val="1"/>
      <w:numFmt w:val="bullet"/>
      <w:lvlText w:val="o"/>
      <w:lvlJc w:val="left"/>
      <w:pPr>
        <w:ind w:left="1522" w:hanging="360"/>
      </w:pPr>
      <w:rPr>
        <w:rFonts w:ascii="Courier New" w:hAnsi="Courier New" w:cs="Courier New" w:hint="default"/>
      </w:rPr>
    </w:lvl>
    <w:lvl w:ilvl="2" w:tplc="2C0A0005" w:tentative="1">
      <w:start w:val="1"/>
      <w:numFmt w:val="bullet"/>
      <w:lvlText w:val=""/>
      <w:lvlJc w:val="left"/>
      <w:pPr>
        <w:ind w:left="2242" w:hanging="360"/>
      </w:pPr>
      <w:rPr>
        <w:rFonts w:ascii="Wingdings" w:hAnsi="Wingdings" w:hint="default"/>
      </w:rPr>
    </w:lvl>
    <w:lvl w:ilvl="3" w:tplc="2C0A0001" w:tentative="1">
      <w:start w:val="1"/>
      <w:numFmt w:val="bullet"/>
      <w:lvlText w:val=""/>
      <w:lvlJc w:val="left"/>
      <w:pPr>
        <w:ind w:left="2962" w:hanging="360"/>
      </w:pPr>
      <w:rPr>
        <w:rFonts w:ascii="Symbol" w:hAnsi="Symbol" w:hint="default"/>
      </w:rPr>
    </w:lvl>
    <w:lvl w:ilvl="4" w:tplc="2C0A0003" w:tentative="1">
      <w:start w:val="1"/>
      <w:numFmt w:val="bullet"/>
      <w:lvlText w:val="o"/>
      <w:lvlJc w:val="left"/>
      <w:pPr>
        <w:ind w:left="3682" w:hanging="360"/>
      </w:pPr>
      <w:rPr>
        <w:rFonts w:ascii="Courier New" w:hAnsi="Courier New" w:cs="Courier New" w:hint="default"/>
      </w:rPr>
    </w:lvl>
    <w:lvl w:ilvl="5" w:tplc="2C0A0005" w:tentative="1">
      <w:start w:val="1"/>
      <w:numFmt w:val="bullet"/>
      <w:lvlText w:val=""/>
      <w:lvlJc w:val="left"/>
      <w:pPr>
        <w:ind w:left="4402" w:hanging="360"/>
      </w:pPr>
      <w:rPr>
        <w:rFonts w:ascii="Wingdings" w:hAnsi="Wingdings" w:hint="default"/>
      </w:rPr>
    </w:lvl>
    <w:lvl w:ilvl="6" w:tplc="2C0A0001" w:tentative="1">
      <w:start w:val="1"/>
      <w:numFmt w:val="bullet"/>
      <w:lvlText w:val=""/>
      <w:lvlJc w:val="left"/>
      <w:pPr>
        <w:ind w:left="5122" w:hanging="360"/>
      </w:pPr>
      <w:rPr>
        <w:rFonts w:ascii="Symbol" w:hAnsi="Symbol" w:hint="default"/>
      </w:rPr>
    </w:lvl>
    <w:lvl w:ilvl="7" w:tplc="2C0A0003" w:tentative="1">
      <w:start w:val="1"/>
      <w:numFmt w:val="bullet"/>
      <w:lvlText w:val="o"/>
      <w:lvlJc w:val="left"/>
      <w:pPr>
        <w:ind w:left="5842" w:hanging="360"/>
      </w:pPr>
      <w:rPr>
        <w:rFonts w:ascii="Courier New" w:hAnsi="Courier New" w:cs="Courier New" w:hint="default"/>
      </w:rPr>
    </w:lvl>
    <w:lvl w:ilvl="8" w:tplc="2C0A0005" w:tentative="1">
      <w:start w:val="1"/>
      <w:numFmt w:val="bullet"/>
      <w:lvlText w:val=""/>
      <w:lvlJc w:val="left"/>
      <w:pPr>
        <w:ind w:left="6562" w:hanging="360"/>
      </w:pPr>
      <w:rPr>
        <w:rFonts w:ascii="Wingdings" w:hAnsi="Wingdings" w:hint="default"/>
      </w:rPr>
    </w:lvl>
  </w:abstractNum>
  <w:abstractNum w:abstractNumId="30">
    <w:nsid w:val="73A54ACB"/>
    <w:multiLevelType w:val="hybridMultilevel"/>
    <w:tmpl w:val="214E1C06"/>
    <w:lvl w:ilvl="0" w:tplc="2C0A0005">
      <w:start w:val="1"/>
      <w:numFmt w:val="bullet"/>
      <w:lvlText w:val=""/>
      <w:lvlJc w:val="left"/>
      <w:pPr>
        <w:ind w:left="780" w:hanging="360"/>
      </w:pPr>
      <w:rPr>
        <w:rFonts w:ascii="Wingdings" w:hAnsi="Wingdings"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31">
    <w:nsid w:val="761302EF"/>
    <w:multiLevelType w:val="hybridMultilevel"/>
    <w:tmpl w:val="A2C873A8"/>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nsid w:val="77012099"/>
    <w:multiLevelType w:val="multilevel"/>
    <w:tmpl w:val="BDDE6C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BFA70B8"/>
    <w:multiLevelType w:val="hybridMultilevel"/>
    <w:tmpl w:val="72D24EBA"/>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4"/>
  </w:num>
  <w:num w:numId="4">
    <w:abstractNumId w:val="9"/>
  </w:num>
  <w:num w:numId="5">
    <w:abstractNumId w:val="12"/>
  </w:num>
  <w:num w:numId="6">
    <w:abstractNumId w:val="10"/>
  </w:num>
  <w:num w:numId="7">
    <w:abstractNumId w:val="1"/>
  </w:num>
  <w:num w:numId="8">
    <w:abstractNumId w:val="14"/>
  </w:num>
  <w:num w:numId="9">
    <w:abstractNumId w:val="25"/>
  </w:num>
  <w:num w:numId="10">
    <w:abstractNumId w:val="27"/>
  </w:num>
  <w:num w:numId="11">
    <w:abstractNumId w:val="33"/>
  </w:num>
  <w:num w:numId="12">
    <w:abstractNumId w:val="7"/>
  </w:num>
  <w:num w:numId="13">
    <w:abstractNumId w:val="28"/>
  </w:num>
  <w:num w:numId="14">
    <w:abstractNumId w:val="18"/>
  </w:num>
  <w:num w:numId="15">
    <w:abstractNumId w:val="31"/>
  </w:num>
  <w:num w:numId="16">
    <w:abstractNumId w:val="23"/>
  </w:num>
  <w:num w:numId="17">
    <w:abstractNumId w:val="29"/>
  </w:num>
  <w:num w:numId="18">
    <w:abstractNumId w:val="30"/>
  </w:num>
  <w:num w:numId="19">
    <w:abstractNumId w:val="15"/>
  </w:num>
  <w:num w:numId="20">
    <w:abstractNumId w:val="17"/>
  </w:num>
  <w:num w:numId="21">
    <w:abstractNumId w:val="32"/>
  </w:num>
  <w:num w:numId="22">
    <w:abstractNumId w:val="20"/>
  </w:num>
  <w:num w:numId="23">
    <w:abstractNumId w:val="16"/>
  </w:num>
  <w:num w:numId="24">
    <w:abstractNumId w:val="5"/>
  </w:num>
  <w:num w:numId="25">
    <w:abstractNumId w:val="26"/>
  </w:num>
  <w:num w:numId="26">
    <w:abstractNumId w:val="3"/>
  </w:num>
  <w:num w:numId="27">
    <w:abstractNumId w:val="0"/>
  </w:num>
  <w:num w:numId="28">
    <w:abstractNumId w:val="8"/>
  </w:num>
  <w:num w:numId="29">
    <w:abstractNumId w:val="21"/>
  </w:num>
  <w:num w:numId="30">
    <w:abstractNumId w:val="11"/>
  </w:num>
  <w:num w:numId="31">
    <w:abstractNumId w:val="4"/>
  </w:num>
  <w:num w:numId="32">
    <w:abstractNumId w:val="13"/>
  </w:num>
  <w:num w:numId="33">
    <w:abstractNumId w:val="19"/>
  </w:num>
  <w:num w:numId="34">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s-AR" w:vendorID="64" w:dllVersion="0" w:nlCheck="1" w:checkStyle="0"/>
  <w:activeWritingStyle w:appName="MSWord" w:lang="es-ES" w:vendorID="64" w:dllVersion="0" w:nlCheck="1" w:checkStyle="0"/>
  <w:activeWritingStyle w:appName="MSWord" w:lang="es-AR" w:vendorID="64" w:dllVersion="6" w:nlCheck="1" w:checkStyle="1"/>
  <w:activeWritingStyle w:appName="MSWord" w:lang="es-ES" w:vendorID="64" w:dllVersion="6" w:nlCheck="1" w:checkStyle="1"/>
  <w:activeWritingStyle w:appName="MSWord" w:lang="en-US" w:vendorID="64" w:dllVersion="6" w:nlCheck="1" w:checkStyle="1"/>
  <w:activeWritingStyle w:appName="MSWord" w:lang="en-US" w:vendorID="64" w:dllVersion="0" w:nlCheck="1" w:checkStyle="0"/>
  <w:activeWritingStyle w:appName="MSWord" w:lang="es-AR"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80"/>
    <w:rsid w:val="00000018"/>
    <w:rsid w:val="00003BCF"/>
    <w:rsid w:val="000052D3"/>
    <w:rsid w:val="00005B20"/>
    <w:rsid w:val="00012E8B"/>
    <w:rsid w:val="000133C7"/>
    <w:rsid w:val="00013BC1"/>
    <w:rsid w:val="00013FA4"/>
    <w:rsid w:val="000215FD"/>
    <w:rsid w:val="00024049"/>
    <w:rsid w:val="00024399"/>
    <w:rsid w:val="00024A0D"/>
    <w:rsid w:val="000252F9"/>
    <w:rsid w:val="00030900"/>
    <w:rsid w:val="00032FAC"/>
    <w:rsid w:val="00034572"/>
    <w:rsid w:val="0003528B"/>
    <w:rsid w:val="00041D97"/>
    <w:rsid w:val="00045E7B"/>
    <w:rsid w:val="000463DC"/>
    <w:rsid w:val="00055FAE"/>
    <w:rsid w:val="00060D58"/>
    <w:rsid w:val="00061216"/>
    <w:rsid w:val="00062126"/>
    <w:rsid w:val="00063C44"/>
    <w:rsid w:val="00064AFA"/>
    <w:rsid w:val="000732AE"/>
    <w:rsid w:val="000769C9"/>
    <w:rsid w:val="00080112"/>
    <w:rsid w:val="00086AE1"/>
    <w:rsid w:val="00087CC9"/>
    <w:rsid w:val="00091B79"/>
    <w:rsid w:val="00094B6F"/>
    <w:rsid w:val="000A1A49"/>
    <w:rsid w:val="000A6F7A"/>
    <w:rsid w:val="000A7084"/>
    <w:rsid w:val="000A7D36"/>
    <w:rsid w:val="000B29E0"/>
    <w:rsid w:val="000B708E"/>
    <w:rsid w:val="000C13B0"/>
    <w:rsid w:val="000C2923"/>
    <w:rsid w:val="000C3704"/>
    <w:rsid w:val="000C61C2"/>
    <w:rsid w:val="000C6CEA"/>
    <w:rsid w:val="000D124C"/>
    <w:rsid w:val="000D15C7"/>
    <w:rsid w:val="000D6D9E"/>
    <w:rsid w:val="000E04D0"/>
    <w:rsid w:val="000E19CC"/>
    <w:rsid w:val="000E4A47"/>
    <w:rsid w:val="000F20C8"/>
    <w:rsid w:val="00101540"/>
    <w:rsid w:val="00102E19"/>
    <w:rsid w:val="0010344B"/>
    <w:rsid w:val="00104752"/>
    <w:rsid w:val="00107297"/>
    <w:rsid w:val="00114061"/>
    <w:rsid w:val="00122B5B"/>
    <w:rsid w:val="00125A17"/>
    <w:rsid w:val="00126D54"/>
    <w:rsid w:val="00127EE0"/>
    <w:rsid w:val="00130505"/>
    <w:rsid w:val="001328CC"/>
    <w:rsid w:val="00142A5E"/>
    <w:rsid w:val="00152FD7"/>
    <w:rsid w:val="00155BF0"/>
    <w:rsid w:val="0016543F"/>
    <w:rsid w:val="00165F7B"/>
    <w:rsid w:val="00166966"/>
    <w:rsid w:val="0017039C"/>
    <w:rsid w:val="00180238"/>
    <w:rsid w:val="00181C66"/>
    <w:rsid w:val="00186391"/>
    <w:rsid w:val="00187F24"/>
    <w:rsid w:val="00195110"/>
    <w:rsid w:val="001A40A6"/>
    <w:rsid w:val="001B36DF"/>
    <w:rsid w:val="001C6C60"/>
    <w:rsid w:val="001C7118"/>
    <w:rsid w:val="001D0970"/>
    <w:rsid w:val="001D1994"/>
    <w:rsid w:val="001D310E"/>
    <w:rsid w:val="001E4400"/>
    <w:rsid w:val="001E6A73"/>
    <w:rsid w:val="001F0DAF"/>
    <w:rsid w:val="001F15C9"/>
    <w:rsid w:val="001F3075"/>
    <w:rsid w:val="00201928"/>
    <w:rsid w:val="00210646"/>
    <w:rsid w:val="002106AE"/>
    <w:rsid w:val="002208E3"/>
    <w:rsid w:val="002209D8"/>
    <w:rsid w:val="00225EA7"/>
    <w:rsid w:val="00227B5B"/>
    <w:rsid w:val="00232A35"/>
    <w:rsid w:val="00233320"/>
    <w:rsid w:val="00236746"/>
    <w:rsid w:val="002446CA"/>
    <w:rsid w:val="00254D95"/>
    <w:rsid w:val="00256400"/>
    <w:rsid w:val="0025653F"/>
    <w:rsid w:val="002618FB"/>
    <w:rsid w:val="00264711"/>
    <w:rsid w:val="00266223"/>
    <w:rsid w:val="00267261"/>
    <w:rsid w:val="00267739"/>
    <w:rsid w:val="002710C3"/>
    <w:rsid w:val="0027389F"/>
    <w:rsid w:val="002742D9"/>
    <w:rsid w:val="00277372"/>
    <w:rsid w:val="002800F7"/>
    <w:rsid w:val="0028137E"/>
    <w:rsid w:val="002820EB"/>
    <w:rsid w:val="00282A2E"/>
    <w:rsid w:val="00285E65"/>
    <w:rsid w:val="00286D96"/>
    <w:rsid w:val="00293D59"/>
    <w:rsid w:val="002951D5"/>
    <w:rsid w:val="002964B3"/>
    <w:rsid w:val="00297738"/>
    <w:rsid w:val="002A4616"/>
    <w:rsid w:val="002A576E"/>
    <w:rsid w:val="002A60CA"/>
    <w:rsid w:val="002A752F"/>
    <w:rsid w:val="002B52FD"/>
    <w:rsid w:val="002B5A3F"/>
    <w:rsid w:val="002C660E"/>
    <w:rsid w:val="002C7F40"/>
    <w:rsid w:val="002D42E2"/>
    <w:rsid w:val="002E1CAA"/>
    <w:rsid w:val="002F578C"/>
    <w:rsid w:val="002F6CFD"/>
    <w:rsid w:val="00301981"/>
    <w:rsid w:val="003033ED"/>
    <w:rsid w:val="00316EE2"/>
    <w:rsid w:val="00326128"/>
    <w:rsid w:val="00335043"/>
    <w:rsid w:val="003405D3"/>
    <w:rsid w:val="00341C0E"/>
    <w:rsid w:val="003438BE"/>
    <w:rsid w:val="0034478B"/>
    <w:rsid w:val="00346DDE"/>
    <w:rsid w:val="00352327"/>
    <w:rsid w:val="003534DF"/>
    <w:rsid w:val="00357645"/>
    <w:rsid w:val="00361A04"/>
    <w:rsid w:val="00370DE4"/>
    <w:rsid w:val="00381849"/>
    <w:rsid w:val="00381D6F"/>
    <w:rsid w:val="003871B9"/>
    <w:rsid w:val="00392917"/>
    <w:rsid w:val="003979BD"/>
    <w:rsid w:val="003A02E8"/>
    <w:rsid w:val="003A5AA4"/>
    <w:rsid w:val="003A7FE5"/>
    <w:rsid w:val="003B0D46"/>
    <w:rsid w:val="003B1273"/>
    <w:rsid w:val="003B1488"/>
    <w:rsid w:val="003B1889"/>
    <w:rsid w:val="003B39C4"/>
    <w:rsid w:val="003B7D2B"/>
    <w:rsid w:val="003C1E45"/>
    <w:rsid w:val="003D1925"/>
    <w:rsid w:val="003D5726"/>
    <w:rsid w:val="003E4FEE"/>
    <w:rsid w:val="003F054D"/>
    <w:rsid w:val="003F1B11"/>
    <w:rsid w:val="003F4D01"/>
    <w:rsid w:val="003F628F"/>
    <w:rsid w:val="00402F8F"/>
    <w:rsid w:val="0040385F"/>
    <w:rsid w:val="00404943"/>
    <w:rsid w:val="004060FB"/>
    <w:rsid w:val="00406916"/>
    <w:rsid w:val="00412591"/>
    <w:rsid w:val="0041333E"/>
    <w:rsid w:val="004135E1"/>
    <w:rsid w:val="004215F9"/>
    <w:rsid w:val="00421E94"/>
    <w:rsid w:val="004240EA"/>
    <w:rsid w:val="004267BD"/>
    <w:rsid w:val="00432E79"/>
    <w:rsid w:val="00435B39"/>
    <w:rsid w:val="004404A6"/>
    <w:rsid w:val="00446C2D"/>
    <w:rsid w:val="00447168"/>
    <w:rsid w:val="004509BD"/>
    <w:rsid w:val="00453AFE"/>
    <w:rsid w:val="00454C81"/>
    <w:rsid w:val="00455041"/>
    <w:rsid w:val="00457471"/>
    <w:rsid w:val="00464558"/>
    <w:rsid w:val="00464B0B"/>
    <w:rsid w:val="004664A1"/>
    <w:rsid w:val="004673F2"/>
    <w:rsid w:val="00467412"/>
    <w:rsid w:val="00471017"/>
    <w:rsid w:val="004735AB"/>
    <w:rsid w:val="00476D10"/>
    <w:rsid w:val="0048213C"/>
    <w:rsid w:val="00490409"/>
    <w:rsid w:val="0049666C"/>
    <w:rsid w:val="004B1D0C"/>
    <w:rsid w:val="004C0FE5"/>
    <w:rsid w:val="004C2C7E"/>
    <w:rsid w:val="004C3206"/>
    <w:rsid w:val="004C3A50"/>
    <w:rsid w:val="004C5E28"/>
    <w:rsid w:val="004D3809"/>
    <w:rsid w:val="004D6040"/>
    <w:rsid w:val="004D7D71"/>
    <w:rsid w:val="004D7DC5"/>
    <w:rsid w:val="004E0460"/>
    <w:rsid w:val="004E3340"/>
    <w:rsid w:val="004F2680"/>
    <w:rsid w:val="004F3FD8"/>
    <w:rsid w:val="00500F4A"/>
    <w:rsid w:val="005056DF"/>
    <w:rsid w:val="00507825"/>
    <w:rsid w:val="00510233"/>
    <w:rsid w:val="005145F0"/>
    <w:rsid w:val="00515E69"/>
    <w:rsid w:val="005166C8"/>
    <w:rsid w:val="00522028"/>
    <w:rsid w:val="005231D3"/>
    <w:rsid w:val="005234AF"/>
    <w:rsid w:val="00524D9F"/>
    <w:rsid w:val="00525BEB"/>
    <w:rsid w:val="005269D2"/>
    <w:rsid w:val="0053137E"/>
    <w:rsid w:val="00531E67"/>
    <w:rsid w:val="005466B7"/>
    <w:rsid w:val="00551470"/>
    <w:rsid w:val="00552FC5"/>
    <w:rsid w:val="00562BE7"/>
    <w:rsid w:val="0056496C"/>
    <w:rsid w:val="005675C7"/>
    <w:rsid w:val="005720CD"/>
    <w:rsid w:val="00573FCA"/>
    <w:rsid w:val="00575131"/>
    <w:rsid w:val="00577C23"/>
    <w:rsid w:val="005879C6"/>
    <w:rsid w:val="00592937"/>
    <w:rsid w:val="005A1658"/>
    <w:rsid w:val="005B3A97"/>
    <w:rsid w:val="005B67CE"/>
    <w:rsid w:val="005C2218"/>
    <w:rsid w:val="005C2BB1"/>
    <w:rsid w:val="005D0FDC"/>
    <w:rsid w:val="005D5051"/>
    <w:rsid w:val="005D76AF"/>
    <w:rsid w:val="005E2839"/>
    <w:rsid w:val="005F0A0F"/>
    <w:rsid w:val="005F0FC6"/>
    <w:rsid w:val="005F2518"/>
    <w:rsid w:val="00603EDB"/>
    <w:rsid w:val="0060613B"/>
    <w:rsid w:val="00607719"/>
    <w:rsid w:val="00610A46"/>
    <w:rsid w:val="00613611"/>
    <w:rsid w:val="0061542C"/>
    <w:rsid w:val="00621A9E"/>
    <w:rsid w:val="00621B9C"/>
    <w:rsid w:val="00630BE2"/>
    <w:rsid w:val="00631D67"/>
    <w:rsid w:val="006355FF"/>
    <w:rsid w:val="00636357"/>
    <w:rsid w:val="006437F6"/>
    <w:rsid w:val="006477AB"/>
    <w:rsid w:val="00647E2F"/>
    <w:rsid w:val="0065644C"/>
    <w:rsid w:val="00662106"/>
    <w:rsid w:val="00663862"/>
    <w:rsid w:val="00663F98"/>
    <w:rsid w:val="00665280"/>
    <w:rsid w:val="00665D2F"/>
    <w:rsid w:val="0066748E"/>
    <w:rsid w:val="00673036"/>
    <w:rsid w:val="00680AAF"/>
    <w:rsid w:val="00685A43"/>
    <w:rsid w:val="0068603F"/>
    <w:rsid w:val="0069019E"/>
    <w:rsid w:val="00692006"/>
    <w:rsid w:val="006A1777"/>
    <w:rsid w:val="006A320B"/>
    <w:rsid w:val="006A3A75"/>
    <w:rsid w:val="006A52F3"/>
    <w:rsid w:val="006A61AD"/>
    <w:rsid w:val="006A78A7"/>
    <w:rsid w:val="006B1774"/>
    <w:rsid w:val="006B41B3"/>
    <w:rsid w:val="006B5A71"/>
    <w:rsid w:val="006B63DE"/>
    <w:rsid w:val="006C4B23"/>
    <w:rsid w:val="006C5C70"/>
    <w:rsid w:val="006D1699"/>
    <w:rsid w:val="006D2330"/>
    <w:rsid w:val="006D6940"/>
    <w:rsid w:val="006D7AE5"/>
    <w:rsid w:val="006D7B15"/>
    <w:rsid w:val="006E1FC3"/>
    <w:rsid w:val="006F10C6"/>
    <w:rsid w:val="006F1785"/>
    <w:rsid w:val="006F31F2"/>
    <w:rsid w:val="006F58EE"/>
    <w:rsid w:val="006F76F5"/>
    <w:rsid w:val="006F7C6F"/>
    <w:rsid w:val="007005DF"/>
    <w:rsid w:val="0071705A"/>
    <w:rsid w:val="007177E7"/>
    <w:rsid w:val="007260A4"/>
    <w:rsid w:val="00726E64"/>
    <w:rsid w:val="00734DCA"/>
    <w:rsid w:val="007352CE"/>
    <w:rsid w:val="00735F4C"/>
    <w:rsid w:val="00735F9D"/>
    <w:rsid w:val="007361AE"/>
    <w:rsid w:val="0073656E"/>
    <w:rsid w:val="00740AD8"/>
    <w:rsid w:val="00744BA5"/>
    <w:rsid w:val="00745215"/>
    <w:rsid w:val="0074555B"/>
    <w:rsid w:val="0075206E"/>
    <w:rsid w:val="007560A4"/>
    <w:rsid w:val="0075723B"/>
    <w:rsid w:val="0077046A"/>
    <w:rsid w:val="00770E2C"/>
    <w:rsid w:val="007720FC"/>
    <w:rsid w:val="007739CB"/>
    <w:rsid w:val="007775FD"/>
    <w:rsid w:val="0077770E"/>
    <w:rsid w:val="0077795D"/>
    <w:rsid w:val="0078024F"/>
    <w:rsid w:val="00787537"/>
    <w:rsid w:val="007903D8"/>
    <w:rsid w:val="00797487"/>
    <w:rsid w:val="007A06F5"/>
    <w:rsid w:val="007A1273"/>
    <w:rsid w:val="007A4F0D"/>
    <w:rsid w:val="007A7BC9"/>
    <w:rsid w:val="007B5CAD"/>
    <w:rsid w:val="007D13A6"/>
    <w:rsid w:val="007D2C40"/>
    <w:rsid w:val="007D358C"/>
    <w:rsid w:val="007D43EC"/>
    <w:rsid w:val="007D7712"/>
    <w:rsid w:val="007E0447"/>
    <w:rsid w:val="007E06CA"/>
    <w:rsid w:val="007E50A7"/>
    <w:rsid w:val="007E608B"/>
    <w:rsid w:val="007F3C3E"/>
    <w:rsid w:val="007F41AF"/>
    <w:rsid w:val="007F4DD8"/>
    <w:rsid w:val="007F76B4"/>
    <w:rsid w:val="00804B65"/>
    <w:rsid w:val="00805422"/>
    <w:rsid w:val="00805A27"/>
    <w:rsid w:val="0081165A"/>
    <w:rsid w:val="00812362"/>
    <w:rsid w:val="00812896"/>
    <w:rsid w:val="0081771F"/>
    <w:rsid w:val="00817D24"/>
    <w:rsid w:val="008223C4"/>
    <w:rsid w:val="00822E88"/>
    <w:rsid w:val="00823960"/>
    <w:rsid w:val="00825FDD"/>
    <w:rsid w:val="00832A48"/>
    <w:rsid w:val="00836312"/>
    <w:rsid w:val="00841FB4"/>
    <w:rsid w:val="0084247F"/>
    <w:rsid w:val="00846A4C"/>
    <w:rsid w:val="00846FA1"/>
    <w:rsid w:val="0085075C"/>
    <w:rsid w:val="0085720D"/>
    <w:rsid w:val="00867A1D"/>
    <w:rsid w:val="008710CA"/>
    <w:rsid w:val="00873BC5"/>
    <w:rsid w:val="00874FE6"/>
    <w:rsid w:val="008862F3"/>
    <w:rsid w:val="008929E3"/>
    <w:rsid w:val="00892C2F"/>
    <w:rsid w:val="00894CCC"/>
    <w:rsid w:val="008A343A"/>
    <w:rsid w:val="008B05DC"/>
    <w:rsid w:val="008B3DDA"/>
    <w:rsid w:val="008B76E8"/>
    <w:rsid w:val="008B7B5F"/>
    <w:rsid w:val="008C2F1C"/>
    <w:rsid w:val="008C618A"/>
    <w:rsid w:val="008C66A6"/>
    <w:rsid w:val="008C6B3B"/>
    <w:rsid w:val="008D1509"/>
    <w:rsid w:val="008D7D0F"/>
    <w:rsid w:val="008E2C88"/>
    <w:rsid w:val="008E68CC"/>
    <w:rsid w:val="008F3A46"/>
    <w:rsid w:val="008F6172"/>
    <w:rsid w:val="008F70AB"/>
    <w:rsid w:val="009000A1"/>
    <w:rsid w:val="00903E70"/>
    <w:rsid w:val="00910FC9"/>
    <w:rsid w:val="00915119"/>
    <w:rsid w:val="00916598"/>
    <w:rsid w:val="00930232"/>
    <w:rsid w:val="0093209B"/>
    <w:rsid w:val="00932598"/>
    <w:rsid w:val="00932FC1"/>
    <w:rsid w:val="0093423C"/>
    <w:rsid w:val="00934BCA"/>
    <w:rsid w:val="0094524D"/>
    <w:rsid w:val="009455C9"/>
    <w:rsid w:val="00950099"/>
    <w:rsid w:val="009504AA"/>
    <w:rsid w:val="009519CB"/>
    <w:rsid w:val="00953C0F"/>
    <w:rsid w:val="0095459B"/>
    <w:rsid w:val="00954B3F"/>
    <w:rsid w:val="00962146"/>
    <w:rsid w:val="009649C9"/>
    <w:rsid w:val="00964D6E"/>
    <w:rsid w:val="00965681"/>
    <w:rsid w:val="00966538"/>
    <w:rsid w:val="00970F03"/>
    <w:rsid w:val="0097728A"/>
    <w:rsid w:val="00980E7D"/>
    <w:rsid w:val="009817D6"/>
    <w:rsid w:val="00982AD3"/>
    <w:rsid w:val="00985DD6"/>
    <w:rsid w:val="009870A6"/>
    <w:rsid w:val="00987E61"/>
    <w:rsid w:val="00990156"/>
    <w:rsid w:val="00995028"/>
    <w:rsid w:val="009955AE"/>
    <w:rsid w:val="009968A8"/>
    <w:rsid w:val="009A26CD"/>
    <w:rsid w:val="009B05B0"/>
    <w:rsid w:val="009B37EC"/>
    <w:rsid w:val="009B6C38"/>
    <w:rsid w:val="009B6F93"/>
    <w:rsid w:val="009C3C4F"/>
    <w:rsid w:val="009D0D0E"/>
    <w:rsid w:val="009D0D5C"/>
    <w:rsid w:val="009E20DB"/>
    <w:rsid w:val="009E4C60"/>
    <w:rsid w:val="009E54B9"/>
    <w:rsid w:val="009F0BDA"/>
    <w:rsid w:val="009F6B69"/>
    <w:rsid w:val="00A012B6"/>
    <w:rsid w:val="00A12568"/>
    <w:rsid w:val="00A13FD0"/>
    <w:rsid w:val="00A15560"/>
    <w:rsid w:val="00A15E20"/>
    <w:rsid w:val="00A265D3"/>
    <w:rsid w:val="00A26C2D"/>
    <w:rsid w:val="00A3082B"/>
    <w:rsid w:val="00A32B51"/>
    <w:rsid w:val="00A32F56"/>
    <w:rsid w:val="00A34440"/>
    <w:rsid w:val="00A36AE7"/>
    <w:rsid w:val="00A37183"/>
    <w:rsid w:val="00A413C3"/>
    <w:rsid w:val="00A41710"/>
    <w:rsid w:val="00A41A4D"/>
    <w:rsid w:val="00A4571C"/>
    <w:rsid w:val="00A50D0E"/>
    <w:rsid w:val="00A54A45"/>
    <w:rsid w:val="00A60ABD"/>
    <w:rsid w:val="00A66451"/>
    <w:rsid w:val="00A71384"/>
    <w:rsid w:val="00A7382C"/>
    <w:rsid w:val="00A76304"/>
    <w:rsid w:val="00A82F97"/>
    <w:rsid w:val="00A84C2F"/>
    <w:rsid w:val="00A8750E"/>
    <w:rsid w:val="00A87A58"/>
    <w:rsid w:val="00A918DD"/>
    <w:rsid w:val="00A92FE7"/>
    <w:rsid w:val="00AA1518"/>
    <w:rsid w:val="00AA5C3E"/>
    <w:rsid w:val="00AB1BC9"/>
    <w:rsid w:val="00AB3BA8"/>
    <w:rsid w:val="00AB601B"/>
    <w:rsid w:val="00AB7436"/>
    <w:rsid w:val="00AC0F0B"/>
    <w:rsid w:val="00AC34CC"/>
    <w:rsid w:val="00AC64BD"/>
    <w:rsid w:val="00AD5512"/>
    <w:rsid w:val="00AD6DA2"/>
    <w:rsid w:val="00AD72DC"/>
    <w:rsid w:val="00AE0905"/>
    <w:rsid w:val="00AE1063"/>
    <w:rsid w:val="00AE3EDB"/>
    <w:rsid w:val="00AE3F4F"/>
    <w:rsid w:val="00AE71A4"/>
    <w:rsid w:val="00AF32DA"/>
    <w:rsid w:val="00AF371F"/>
    <w:rsid w:val="00B01129"/>
    <w:rsid w:val="00B0426F"/>
    <w:rsid w:val="00B10004"/>
    <w:rsid w:val="00B118BA"/>
    <w:rsid w:val="00B14077"/>
    <w:rsid w:val="00B20F08"/>
    <w:rsid w:val="00B2243C"/>
    <w:rsid w:val="00B23170"/>
    <w:rsid w:val="00B33554"/>
    <w:rsid w:val="00B359DB"/>
    <w:rsid w:val="00B404F2"/>
    <w:rsid w:val="00B41AAF"/>
    <w:rsid w:val="00B5295E"/>
    <w:rsid w:val="00B52AB4"/>
    <w:rsid w:val="00B5517A"/>
    <w:rsid w:val="00B667C8"/>
    <w:rsid w:val="00B70F18"/>
    <w:rsid w:val="00B77748"/>
    <w:rsid w:val="00B963AB"/>
    <w:rsid w:val="00BA1B4E"/>
    <w:rsid w:val="00BA54C5"/>
    <w:rsid w:val="00BB0EE2"/>
    <w:rsid w:val="00BB2D11"/>
    <w:rsid w:val="00BB57BC"/>
    <w:rsid w:val="00BC0517"/>
    <w:rsid w:val="00BC254D"/>
    <w:rsid w:val="00BC40E2"/>
    <w:rsid w:val="00BD57D1"/>
    <w:rsid w:val="00BD7135"/>
    <w:rsid w:val="00BE6A88"/>
    <w:rsid w:val="00BF2981"/>
    <w:rsid w:val="00BF3652"/>
    <w:rsid w:val="00C03156"/>
    <w:rsid w:val="00C03E07"/>
    <w:rsid w:val="00C04164"/>
    <w:rsid w:val="00C07560"/>
    <w:rsid w:val="00C12E9F"/>
    <w:rsid w:val="00C1436D"/>
    <w:rsid w:val="00C15D25"/>
    <w:rsid w:val="00C1774B"/>
    <w:rsid w:val="00C20F62"/>
    <w:rsid w:val="00C229F0"/>
    <w:rsid w:val="00C23358"/>
    <w:rsid w:val="00C33052"/>
    <w:rsid w:val="00C405C4"/>
    <w:rsid w:val="00C405C5"/>
    <w:rsid w:val="00C407B5"/>
    <w:rsid w:val="00C45438"/>
    <w:rsid w:val="00C51159"/>
    <w:rsid w:val="00C536FD"/>
    <w:rsid w:val="00C53A5A"/>
    <w:rsid w:val="00C56362"/>
    <w:rsid w:val="00C57ACD"/>
    <w:rsid w:val="00C61859"/>
    <w:rsid w:val="00C66D4A"/>
    <w:rsid w:val="00C7719A"/>
    <w:rsid w:val="00C83894"/>
    <w:rsid w:val="00C93001"/>
    <w:rsid w:val="00C93AD8"/>
    <w:rsid w:val="00C97E06"/>
    <w:rsid w:val="00CA6B29"/>
    <w:rsid w:val="00CA7A05"/>
    <w:rsid w:val="00CA7F43"/>
    <w:rsid w:val="00CB1B70"/>
    <w:rsid w:val="00CB58B8"/>
    <w:rsid w:val="00CC00BB"/>
    <w:rsid w:val="00CC26E7"/>
    <w:rsid w:val="00CC3648"/>
    <w:rsid w:val="00CC39CB"/>
    <w:rsid w:val="00CD1436"/>
    <w:rsid w:val="00CD1A30"/>
    <w:rsid w:val="00CD270A"/>
    <w:rsid w:val="00CD53E2"/>
    <w:rsid w:val="00CD6271"/>
    <w:rsid w:val="00CD69DA"/>
    <w:rsid w:val="00CD77B4"/>
    <w:rsid w:val="00CE0B35"/>
    <w:rsid w:val="00CF32E6"/>
    <w:rsid w:val="00CF3E95"/>
    <w:rsid w:val="00CF5B9A"/>
    <w:rsid w:val="00CF6471"/>
    <w:rsid w:val="00CF7738"/>
    <w:rsid w:val="00CF7EB8"/>
    <w:rsid w:val="00D00F1C"/>
    <w:rsid w:val="00D011D4"/>
    <w:rsid w:val="00D01EC6"/>
    <w:rsid w:val="00D0593C"/>
    <w:rsid w:val="00D10E10"/>
    <w:rsid w:val="00D1282D"/>
    <w:rsid w:val="00D1491F"/>
    <w:rsid w:val="00D1579E"/>
    <w:rsid w:val="00D1615D"/>
    <w:rsid w:val="00D164F5"/>
    <w:rsid w:val="00D22DFD"/>
    <w:rsid w:val="00D25BBF"/>
    <w:rsid w:val="00D27A88"/>
    <w:rsid w:val="00D339CC"/>
    <w:rsid w:val="00D40A47"/>
    <w:rsid w:val="00D4389E"/>
    <w:rsid w:val="00D43B03"/>
    <w:rsid w:val="00D47B57"/>
    <w:rsid w:val="00D55490"/>
    <w:rsid w:val="00D5756C"/>
    <w:rsid w:val="00D614F7"/>
    <w:rsid w:val="00D628DF"/>
    <w:rsid w:val="00D62C99"/>
    <w:rsid w:val="00D63A5C"/>
    <w:rsid w:val="00D63DA5"/>
    <w:rsid w:val="00D65AF7"/>
    <w:rsid w:val="00D66102"/>
    <w:rsid w:val="00D72FFB"/>
    <w:rsid w:val="00D750B2"/>
    <w:rsid w:val="00D8412C"/>
    <w:rsid w:val="00D91294"/>
    <w:rsid w:val="00D94A93"/>
    <w:rsid w:val="00D9641C"/>
    <w:rsid w:val="00DA3198"/>
    <w:rsid w:val="00DA577F"/>
    <w:rsid w:val="00DA7AD3"/>
    <w:rsid w:val="00DB1FBD"/>
    <w:rsid w:val="00DB7EAB"/>
    <w:rsid w:val="00DC0C6A"/>
    <w:rsid w:val="00DC24D6"/>
    <w:rsid w:val="00DC3E3E"/>
    <w:rsid w:val="00DC52B7"/>
    <w:rsid w:val="00DD20CD"/>
    <w:rsid w:val="00DD496C"/>
    <w:rsid w:val="00DD5EA3"/>
    <w:rsid w:val="00DE5C9F"/>
    <w:rsid w:val="00DF1800"/>
    <w:rsid w:val="00DF7248"/>
    <w:rsid w:val="00E02D88"/>
    <w:rsid w:val="00E03153"/>
    <w:rsid w:val="00E10176"/>
    <w:rsid w:val="00E13E7B"/>
    <w:rsid w:val="00E166EB"/>
    <w:rsid w:val="00E2257A"/>
    <w:rsid w:val="00E2568A"/>
    <w:rsid w:val="00E329C2"/>
    <w:rsid w:val="00E33D68"/>
    <w:rsid w:val="00E371DC"/>
    <w:rsid w:val="00E44788"/>
    <w:rsid w:val="00E45848"/>
    <w:rsid w:val="00E54DBA"/>
    <w:rsid w:val="00E556A4"/>
    <w:rsid w:val="00E55C10"/>
    <w:rsid w:val="00E57E77"/>
    <w:rsid w:val="00E60012"/>
    <w:rsid w:val="00E61D85"/>
    <w:rsid w:val="00E63244"/>
    <w:rsid w:val="00E671C3"/>
    <w:rsid w:val="00E761AC"/>
    <w:rsid w:val="00E76800"/>
    <w:rsid w:val="00E817D2"/>
    <w:rsid w:val="00E824EB"/>
    <w:rsid w:val="00E83EC1"/>
    <w:rsid w:val="00E903C6"/>
    <w:rsid w:val="00E94EAE"/>
    <w:rsid w:val="00E95B19"/>
    <w:rsid w:val="00EB1151"/>
    <w:rsid w:val="00EB13A9"/>
    <w:rsid w:val="00EB4B1E"/>
    <w:rsid w:val="00EC1F5D"/>
    <w:rsid w:val="00EC319E"/>
    <w:rsid w:val="00EC3479"/>
    <w:rsid w:val="00EC39FA"/>
    <w:rsid w:val="00ED24DF"/>
    <w:rsid w:val="00ED7D9C"/>
    <w:rsid w:val="00EE1BC5"/>
    <w:rsid w:val="00EE4F4A"/>
    <w:rsid w:val="00EE5388"/>
    <w:rsid w:val="00EF3D99"/>
    <w:rsid w:val="00EF460E"/>
    <w:rsid w:val="00EF4AAF"/>
    <w:rsid w:val="00F00463"/>
    <w:rsid w:val="00F011A3"/>
    <w:rsid w:val="00F06DD4"/>
    <w:rsid w:val="00F15735"/>
    <w:rsid w:val="00F15EAA"/>
    <w:rsid w:val="00F16E0B"/>
    <w:rsid w:val="00F319A2"/>
    <w:rsid w:val="00F360F0"/>
    <w:rsid w:val="00F40E7F"/>
    <w:rsid w:val="00F423CC"/>
    <w:rsid w:val="00F4356B"/>
    <w:rsid w:val="00F437EF"/>
    <w:rsid w:val="00F43B21"/>
    <w:rsid w:val="00F53EF9"/>
    <w:rsid w:val="00F53FD5"/>
    <w:rsid w:val="00F56451"/>
    <w:rsid w:val="00F60A03"/>
    <w:rsid w:val="00F70F0E"/>
    <w:rsid w:val="00F72C6A"/>
    <w:rsid w:val="00F76F87"/>
    <w:rsid w:val="00F76FD6"/>
    <w:rsid w:val="00F80739"/>
    <w:rsid w:val="00F8164B"/>
    <w:rsid w:val="00F83766"/>
    <w:rsid w:val="00F850DA"/>
    <w:rsid w:val="00F8784E"/>
    <w:rsid w:val="00F90261"/>
    <w:rsid w:val="00F93722"/>
    <w:rsid w:val="00F9575C"/>
    <w:rsid w:val="00F95A11"/>
    <w:rsid w:val="00FA37CE"/>
    <w:rsid w:val="00FA67D7"/>
    <w:rsid w:val="00FC25E0"/>
    <w:rsid w:val="00FC26B6"/>
    <w:rsid w:val="00FC3E49"/>
    <w:rsid w:val="00FC5502"/>
    <w:rsid w:val="00FD40B5"/>
    <w:rsid w:val="00FD7E2B"/>
    <w:rsid w:val="00FE02DA"/>
    <w:rsid w:val="00FE7BF7"/>
    <w:rsid w:val="00FF14C8"/>
    <w:rsid w:val="00FF319E"/>
    <w:rsid w:val="00FF48AA"/>
    <w:rsid w:val="00FF68AF"/>
    <w:rsid w:val="00FF750C"/>
    <w:rsid w:val="00FF76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78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E44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E44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F268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4F2680"/>
    <w:rPr>
      <w:b/>
      <w:bCs/>
    </w:rPr>
  </w:style>
  <w:style w:type="character" w:styleId="nfasis">
    <w:name w:val="Emphasis"/>
    <w:basedOn w:val="Fuentedeprrafopredeter"/>
    <w:uiPriority w:val="20"/>
    <w:qFormat/>
    <w:rsid w:val="00063C44"/>
    <w:rPr>
      <w:i/>
      <w:iCs/>
    </w:rPr>
  </w:style>
  <w:style w:type="character" w:styleId="Hipervnculo">
    <w:name w:val="Hyperlink"/>
    <w:basedOn w:val="Fuentedeprrafopredeter"/>
    <w:uiPriority w:val="99"/>
    <w:unhideWhenUsed/>
    <w:rsid w:val="00D5756C"/>
    <w:rPr>
      <w:color w:val="0000FF"/>
      <w:u w:val="single"/>
    </w:rPr>
  </w:style>
  <w:style w:type="paragraph" w:styleId="Ttulo">
    <w:name w:val="Title"/>
    <w:basedOn w:val="Normal"/>
    <w:next w:val="Normal"/>
    <w:link w:val="TtuloCar"/>
    <w:uiPriority w:val="10"/>
    <w:qFormat/>
    <w:rsid w:val="001E44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E4400"/>
    <w:rPr>
      <w:rFonts w:asciiTheme="majorHAnsi" w:eastAsiaTheme="majorEastAsia" w:hAnsiTheme="majorHAnsi" w:cstheme="majorBidi"/>
      <w:spacing w:val="-10"/>
      <w:kern w:val="28"/>
      <w:sz w:val="56"/>
      <w:szCs w:val="56"/>
    </w:rPr>
  </w:style>
  <w:style w:type="paragraph" w:styleId="Encabezado">
    <w:name w:val="header"/>
    <w:basedOn w:val="Normal"/>
    <w:link w:val="EncabezadoCar"/>
    <w:uiPriority w:val="99"/>
    <w:unhideWhenUsed/>
    <w:rsid w:val="001E44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4400"/>
  </w:style>
  <w:style w:type="paragraph" w:styleId="Piedepgina">
    <w:name w:val="footer"/>
    <w:basedOn w:val="Normal"/>
    <w:link w:val="PiedepginaCar"/>
    <w:uiPriority w:val="99"/>
    <w:unhideWhenUsed/>
    <w:rsid w:val="001E44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4400"/>
  </w:style>
  <w:style w:type="paragraph" w:styleId="Subttulo">
    <w:name w:val="Subtitle"/>
    <w:basedOn w:val="Normal"/>
    <w:next w:val="Normal"/>
    <w:link w:val="SubttuloCar"/>
    <w:uiPriority w:val="11"/>
    <w:qFormat/>
    <w:rsid w:val="001E4400"/>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1E4400"/>
    <w:rPr>
      <w:rFonts w:eastAsiaTheme="minorEastAsia"/>
      <w:color w:val="5A5A5A" w:themeColor="text1" w:themeTint="A5"/>
      <w:spacing w:val="15"/>
    </w:rPr>
  </w:style>
  <w:style w:type="character" w:customStyle="1" w:styleId="Ttulo1Car">
    <w:name w:val="Título 1 Car"/>
    <w:basedOn w:val="Fuentedeprrafopredeter"/>
    <w:link w:val="Ttulo1"/>
    <w:uiPriority w:val="9"/>
    <w:rsid w:val="001E4400"/>
    <w:rPr>
      <w:rFonts w:asciiTheme="majorHAnsi" w:eastAsiaTheme="majorEastAsia" w:hAnsiTheme="majorHAnsi" w:cstheme="majorBidi"/>
      <w:color w:val="2F5496" w:themeColor="accent1" w:themeShade="BF"/>
      <w:sz w:val="32"/>
      <w:szCs w:val="32"/>
    </w:rPr>
  </w:style>
  <w:style w:type="paragraph" w:styleId="TtulodeTDC">
    <w:name w:val="TOC Heading"/>
    <w:basedOn w:val="Ttulo1"/>
    <w:next w:val="Normal"/>
    <w:uiPriority w:val="39"/>
    <w:unhideWhenUsed/>
    <w:qFormat/>
    <w:rsid w:val="001E4400"/>
    <w:pPr>
      <w:outlineLvl w:val="9"/>
    </w:pPr>
    <w:rPr>
      <w:lang w:eastAsia="es-AR"/>
    </w:rPr>
  </w:style>
  <w:style w:type="character" w:customStyle="1" w:styleId="Ttulo2Car">
    <w:name w:val="Título 2 Car"/>
    <w:basedOn w:val="Fuentedeprrafopredeter"/>
    <w:link w:val="Ttulo2"/>
    <w:uiPriority w:val="9"/>
    <w:rsid w:val="001E4400"/>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1E4400"/>
    <w:pPr>
      <w:spacing w:after="0" w:line="240" w:lineRule="auto"/>
    </w:pPr>
  </w:style>
  <w:style w:type="paragraph" w:styleId="Textodeglobo">
    <w:name w:val="Balloon Text"/>
    <w:basedOn w:val="Normal"/>
    <w:link w:val="TextodegloboCar"/>
    <w:uiPriority w:val="99"/>
    <w:semiHidden/>
    <w:unhideWhenUsed/>
    <w:rsid w:val="001E44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4400"/>
    <w:rPr>
      <w:rFonts w:ascii="Segoe UI" w:hAnsi="Segoe UI" w:cs="Segoe UI"/>
      <w:sz w:val="18"/>
      <w:szCs w:val="18"/>
    </w:rPr>
  </w:style>
  <w:style w:type="paragraph" w:styleId="TDC1">
    <w:name w:val="toc 1"/>
    <w:basedOn w:val="Normal"/>
    <w:next w:val="Normal"/>
    <w:autoRedefine/>
    <w:uiPriority w:val="39"/>
    <w:unhideWhenUsed/>
    <w:rsid w:val="00297738"/>
    <w:pPr>
      <w:tabs>
        <w:tab w:val="right" w:leader="dot" w:pos="8494"/>
      </w:tabs>
      <w:spacing w:after="100"/>
    </w:pPr>
    <w:rPr>
      <w:noProof/>
    </w:rPr>
  </w:style>
  <w:style w:type="paragraph" w:styleId="TDC2">
    <w:name w:val="toc 2"/>
    <w:basedOn w:val="Normal"/>
    <w:next w:val="Normal"/>
    <w:autoRedefine/>
    <w:uiPriority w:val="39"/>
    <w:unhideWhenUsed/>
    <w:rsid w:val="00607719"/>
    <w:pPr>
      <w:tabs>
        <w:tab w:val="right" w:leader="dot" w:pos="8494"/>
      </w:tabs>
      <w:spacing w:after="100"/>
      <w:ind w:left="220"/>
    </w:pPr>
    <w:rPr>
      <w:noProof/>
    </w:rPr>
  </w:style>
  <w:style w:type="paragraph" w:styleId="Prrafodelista">
    <w:name w:val="List Paragraph"/>
    <w:basedOn w:val="Normal"/>
    <w:uiPriority w:val="99"/>
    <w:qFormat/>
    <w:rsid w:val="00685A43"/>
    <w:pPr>
      <w:ind w:left="720"/>
      <w:contextualSpacing/>
    </w:pPr>
  </w:style>
  <w:style w:type="paragraph" w:styleId="TDC3">
    <w:name w:val="toc 3"/>
    <w:basedOn w:val="Normal"/>
    <w:next w:val="Normal"/>
    <w:autoRedefine/>
    <w:uiPriority w:val="39"/>
    <w:unhideWhenUsed/>
    <w:rsid w:val="00421E94"/>
    <w:pPr>
      <w:spacing w:after="100"/>
      <w:ind w:left="440"/>
    </w:pPr>
    <w:rPr>
      <w:rFonts w:eastAsiaTheme="minorEastAsia" w:cs="Times New Roman"/>
      <w:lang w:eastAsia="es-AR"/>
    </w:rPr>
  </w:style>
  <w:style w:type="paragraph" w:styleId="Revisin">
    <w:name w:val="Revision"/>
    <w:hidden/>
    <w:uiPriority w:val="99"/>
    <w:semiHidden/>
    <w:rsid w:val="00045E7B"/>
    <w:pPr>
      <w:spacing w:after="0" w:line="240" w:lineRule="auto"/>
    </w:pPr>
  </w:style>
  <w:style w:type="character" w:styleId="Refdecomentario">
    <w:name w:val="annotation reference"/>
    <w:basedOn w:val="Fuentedeprrafopredeter"/>
    <w:uiPriority w:val="99"/>
    <w:semiHidden/>
    <w:unhideWhenUsed/>
    <w:rsid w:val="00045E7B"/>
    <w:rPr>
      <w:sz w:val="16"/>
      <w:szCs w:val="16"/>
    </w:rPr>
  </w:style>
  <w:style w:type="paragraph" w:styleId="Textocomentario">
    <w:name w:val="annotation text"/>
    <w:basedOn w:val="Normal"/>
    <w:link w:val="TextocomentarioCar"/>
    <w:uiPriority w:val="99"/>
    <w:semiHidden/>
    <w:unhideWhenUsed/>
    <w:rsid w:val="00045E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5E7B"/>
    <w:rPr>
      <w:sz w:val="20"/>
      <w:szCs w:val="20"/>
    </w:rPr>
  </w:style>
  <w:style w:type="paragraph" w:styleId="Asuntodelcomentario">
    <w:name w:val="annotation subject"/>
    <w:basedOn w:val="Textocomentario"/>
    <w:next w:val="Textocomentario"/>
    <w:link w:val="AsuntodelcomentarioCar"/>
    <w:uiPriority w:val="99"/>
    <w:semiHidden/>
    <w:unhideWhenUsed/>
    <w:rsid w:val="00045E7B"/>
    <w:rPr>
      <w:b/>
      <w:bCs/>
    </w:rPr>
  </w:style>
  <w:style w:type="character" w:customStyle="1" w:styleId="AsuntodelcomentarioCar">
    <w:name w:val="Asunto del comentario Car"/>
    <w:basedOn w:val="TextocomentarioCar"/>
    <w:link w:val="Asuntodelcomentario"/>
    <w:uiPriority w:val="99"/>
    <w:semiHidden/>
    <w:rsid w:val="00045E7B"/>
    <w:rPr>
      <w:b/>
      <w:bCs/>
      <w:sz w:val="20"/>
      <w:szCs w:val="20"/>
    </w:rPr>
  </w:style>
  <w:style w:type="table" w:customStyle="1" w:styleId="Tablaconcuadrcula4-nfasis21">
    <w:name w:val="Tabla con cuadrícula 4 - Énfasis 21"/>
    <w:basedOn w:val="Tablanormal"/>
    <w:uiPriority w:val="49"/>
    <w:rsid w:val="00A32F5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xtonotapie">
    <w:name w:val="footnote text"/>
    <w:basedOn w:val="Normal"/>
    <w:link w:val="TextonotapieCar"/>
    <w:uiPriority w:val="99"/>
    <w:semiHidden/>
    <w:unhideWhenUsed/>
    <w:rsid w:val="00E761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61AC"/>
    <w:rPr>
      <w:sz w:val="20"/>
      <w:szCs w:val="20"/>
    </w:rPr>
  </w:style>
  <w:style w:type="character" w:styleId="Refdenotaalpie">
    <w:name w:val="footnote reference"/>
    <w:basedOn w:val="Fuentedeprrafopredeter"/>
    <w:uiPriority w:val="99"/>
    <w:semiHidden/>
    <w:unhideWhenUsed/>
    <w:rsid w:val="00E761AC"/>
    <w:rPr>
      <w:vertAlign w:val="superscript"/>
    </w:rPr>
  </w:style>
  <w:style w:type="paragraph" w:styleId="Textonotaalfinal">
    <w:name w:val="endnote text"/>
    <w:basedOn w:val="Normal"/>
    <w:link w:val="TextonotaalfinalCar"/>
    <w:uiPriority w:val="99"/>
    <w:semiHidden/>
    <w:unhideWhenUsed/>
    <w:rsid w:val="00003B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03BCF"/>
    <w:rPr>
      <w:sz w:val="20"/>
      <w:szCs w:val="20"/>
    </w:rPr>
  </w:style>
  <w:style w:type="character" w:styleId="Refdenotaalfinal">
    <w:name w:val="endnote reference"/>
    <w:basedOn w:val="Fuentedeprrafopredeter"/>
    <w:uiPriority w:val="99"/>
    <w:semiHidden/>
    <w:unhideWhenUsed/>
    <w:rsid w:val="00003BCF"/>
    <w:rPr>
      <w:vertAlign w:val="superscript"/>
    </w:rPr>
  </w:style>
  <w:style w:type="paragraph" w:styleId="Epgrafe">
    <w:name w:val="caption"/>
    <w:basedOn w:val="Normal"/>
    <w:next w:val="Normal"/>
    <w:uiPriority w:val="35"/>
    <w:unhideWhenUsed/>
    <w:qFormat/>
    <w:rsid w:val="00003BCF"/>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003BCF"/>
    <w:pPr>
      <w:spacing w:after="0"/>
    </w:pPr>
  </w:style>
  <w:style w:type="table" w:styleId="Tablaconcuadrcula">
    <w:name w:val="Table Grid"/>
    <w:basedOn w:val="Tablanormal"/>
    <w:uiPriority w:val="39"/>
    <w:rsid w:val="00823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lista5oscura-nfasis61">
    <w:name w:val="Tabla de lista 5 oscura - Énfasis 61"/>
    <w:basedOn w:val="Tablanormal"/>
    <w:uiPriority w:val="50"/>
    <w:rsid w:val="003D1925"/>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concuadrcula4-nfasis11">
    <w:name w:val="Tabla con cuadrícula 4 - Énfasis 11"/>
    <w:basedOn w:val="Tablanormal"/>
    <w:uiPriority w:val="49"/>
    <w:rsid w:val="00BC0517"/>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lista5oscura-nfasis51">
    <w:name w:val="Tabla de lista 5 oscura - Énfasis 51"/>
    <w:basedOn w:val="Tablanormal"/>
    <w:uiPriority w:val="50"/>
    <w:rsid w:val="00BC0517"/>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31">
    <w:name w:val="Tabla de lista 5 oscura - Énfasis 31"/>
    <w:basedOn w:val="Tablanormal"/>
    <w:uiPriority w:val="50"/>
    <w:rsid w:val="00BC0517"/>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41">
    <w:name w:val="Tabla de lista 5 oscura - Énfasis 41"/>
    <w:basedOn w:val="Tablanormal"/>
    <w:uiPriority w:val="50"/>
    <w:rsid w:val="00BC0517"/>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concuadrcula6concolores-nfasis11">
    <w:name w:val="Tabla con cuadrícula 6 con colores - Énfasis 11"/>
    <w:basedOn w:val="Tablanormal"/>
    <w:uiPriority w:val="51"/>
    <w:rsid w:val="00BC0517"/>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lista5oscura-nfasis21">
    <w:name w:val="Tabla de lista 5 oscura - Énfasis 21"/>
    <w:basedOn w:val="Tablanormal"/>
    <w:uiPriority w:val="50"/>
    <w:rsid w:val="00BC0517"/>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4-nfasis61">
    <w:name w:val="Tabla de lista 4 - Énfasis 61"/>
    <w:basedOn w:val="Tablanormal"/>
    <w:uiPriority w:val="49"/>
    <w:rsid w:val="00BC0517"/>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6concolores-nfasis61">
    <w:name w:val="Tabla con cuadrícula 6 con colores - Énfasis 61"/>
    <w:basedOn w:val="Tablanormal"/>
    <w:uiPriority w:val="51"/>
    <w:rsid w:val="00BC0517"/>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6concolores-nfasis51">
    <w:name w:val="Tabla con cuadrícula 6 con colores - Énfasis 51"/>
    <w:basedOn w:val="Tablanormal"/>
    <w:uiPriority w:val="51"/>
    <w:rsid w:val="00BC0517"/>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concuadrcula7concolores-nfasis21">
    <w:name w:val="Tabla con cuadrícula 7 con colores - Énfasis 21"/>
    <w:basedOn w:val="Tablanormal"/>
    <w:uiPriority w:val="52"/>
    <w:rsid w:val="00BC051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concuadrcula7concolores-nfasis11">
    <w:name w:val="Tabla con cuadrícula 7 con colores - Énfasis 11"/>
    <w:basedOn w:val="Tablanormal"/>
    <w:uiPriority w:val="52"/>
    <w:rsid w:val="00BC0517"/>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aconcuadrcula5oscura-nfasis41">
    <w:name w:val="Tabla con cuadrícula 5 oscura - Énfasis 41"/>
    <w:basedOn w:val="Tablanormal"/>
    <w:uiPriority w:val="50"/>
    <w:rsid w:val="004060F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aconcuadrcula5oscura-nfasis21">
    <w:name w:val="Tabla con cuadrícula 5 oscura - Énfasis 21"/>
    <w:basedOn w:val="Tablanormal"/>
    <w:uiPriority w:val="50"/>
    <w:rsid w:val="00464B0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concuadrcula5oscura-nfasis210">
    <w:name w:val="Tabla con cuadrícula 5 oscura - Énfasis 21"/>
    <w:basedOn w:val="Tablanormal"/>
    <w:uiPriority w:val="50"/>
    <w:rsid w:val="0056496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concuadrcula5oscura-nfasis410">
    <w:name w:val="Tabla con cuadrícula 5 oscura - Énfasis 41"/>
    <w:basedOn w:val="Tablanormal"/>
    <w:uiPriority w:val="50"/>
    <w:rsid w:val="00A413C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E44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E44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F268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4F2680"/>
    <w:rPr>
      <w:b/>
      <w:bCs/>
    </w:rPr>
  </w:style>
  <w:style w:type="character" w:styleId="nfasis">
    <w:name w:val="Emphasis"/>
    <w:basedOn w:val="Fuentedeprrafopredeter"/>
    <w:uiPriority w:val="20"/>
    <w:qFormat/>
    <w:rsid w:val="00063C44"/>
    <w:rPr>
      <w:i/>
      <w:iCs/>
    </w:rPr>
  </w:style>
  <w:style w:type="character" w:styleId="Hipervnculo">
    <w:name w:val="Hyperlink"/>
    <w:basedOn w:val="Fuentedeprrafopredeter"/>
    <w:uiPriority w:val="99"/>
    <w:unhideWhenUsed/>
    <w:rsid w:val="00D5756C"/>
    <w:rPr>
      <w:color w:val="0000FF"/>
      <w:u w:val="single"/>
    </w:rPr>
  </w:style>
  <w:style w:type="paragraph" w:styleId="Ttulo">
    <w:name w:val="Title"/>
    <w:basedOn w:val="Normal"/>
    <w:next w:val="Normal"/>
    <w:link w:val="TtuloCar"/>
    <w:uiPriority w:val="10"/>
    <w:qFormat/>
    <w:rsid w:val="001E44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E4400"/>
    <w:rPr>
      <w:rFonts w:asciiTheme="majorHAnsi" w:eastAsiaTheme="majorEastAsia" w:hAnsiTheme="majorHAnsi" w:cstheme="majorBidi"/>
      <w:spacing w:val="-10"/>
      <w:kern w:val="28"/>
      <w:sz w:val="56"/>
      <w:szCs w:val="56"/>
    </w:rPr>
  </w:style>
  <w:style w:type="paragraph" w:styleId="Encabezado">
    <w:name w:val="header"/>
    <w:basedOn w:val="Normal"/>
    <w:link w:val="EncabezadoCar"/>
    <w:uiPriority w:val="99"/>
    <w:unhideWhenUsed/>
    <w:rsid w:val="001E44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4400"/>
  </w:style>
  <w:style w:type="paragraph" w:styleId="Piedepgina">
    <w:name w:val="footer"/>
    <w:basedOn w:val="Normal"/>
    <w:link w:val="PiedepginaCar"/>
    <w:uiPriority w:val="99"/>
    <w:unhideWhenUsed/>
    <w:rsid w:val="001E44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4400"/>
  </w:style>
  <w:style w:type="paragraph" w:styleId="Subttulo">
    <w:name w:val="Subtitle"/>
    <w:basedOn w:val="Normal"/>
    <w:next w:val="Normal"/>
    <w:link w:val="SubttuloCar"/>
    <w:uiPriority w:val="11"/>
    <w:qFormat/>
    <w:rsid w:val="001E4400"/>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1E4400"/>
    <w:rPr>
      <w:rFonts w:eastAsiaTheme="minorEastAsia"/>
      <w:color w:val="5A5A5A" w:themeColor="text1" w:themeTint="A5"/>
      <w:spacing w:val="15"/>
    </w:rPr>
  </w:style>
  <w:style w:type="character" w:customStyle="1" w:styleId="Ttulo1Car">
    <w:name w:val="Título 1 Car"/>
    <w:basedOn w:val="Fuentedeprrafopredeter"/>
    <w:link w:val="Ttulo1"/>
    <w:uiPriority w:val="9"/>
    <w:rsid w:val="001E4400"/>
    <w:rPr>
      <w:rFonts w:asciiTheme="majorHAnsi" w:eastAsiaTheme="majorEastAsia" w:hAnsiTheme="majorHAnsi" w:cstheme="majorBidi"/>
      <w:color w:val="2F5496" w:themeColor="accent1" w:themeShade="BF"/>
      <w:sz w:val="32"/>
      <w:szCs w:val="32"/>
    </w:rPr>
  </w:style>
  <w:style w:type="paragraph" w:styleId="TtulodeTDC">
    <w:name w:val="TOC Heading"/>
    <w:basedOn w:val="Ttulo1"/>
    <w:next w:val="Normal"/>
    <w:uiPriority w:val="39"/>
    <w:unhideWhenUsed/>
    <w:qFormat/>
    <w:rsid w:val="001E4400"/>
    <w:pPr>
      <w:outlineLvl w:val="9"/>
    </w:pPr>
    <w:rPr>
      <w:lang w:eastAsia="es-AR"/>
    </w:rPr>
  </w:style>
  <w:style w:type="character" w:customStyle="1" w:styleId="Ttulo2Car">
    <w:name w:val="Título 2 Car"/>
    <w:basedOn w:val="Fuentedeprrafopredeter"/>
    <w:link w:val="Ttulo2"/>
    <w:uiPriority w:val="9"/>
    <w:rsid w:val="001E4400"/>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1E4400"/>
    <w:pPr>
      <w:spacing w:after="0" w:line="240" w:lineRule="auto"/>
    </w:pPr>
  </w:style>
  <w:style w:type="paragraph" w:styleId="Textodeglobo">
    <w:name w:val="Balloon Text"/>
    <w:basedOn w:val="Normal"/>
    <w:link w:val="TextodegloboCar"/>
    <w:uiPriority w:val="99"/>
    <w:semiHidden/>
    <w:unhideWhenUsed/>
    <w:rsid w:val="001E44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4400"/>
    <w:rPr>
      <w:rFonts w:ascii="Segoe UI" w:hAnsi="Segoe UI" w:cs="Segoe UI"/>
      <w:sz w:val="18"/>
      <w:szCs w:val="18"/>
    </w:rPr>
  </w:style>
  <w:style w:type="paragraph" w:styleId="TDC1">
    <w:name w:val="toc 1"/>
    <w:basedOn w:val="Normal"/>
    <w:next w:val="Normal"/>
    <w:autoRedefine/>
    <w:uiPriority w:val="39"/>
    <w:unhideWhenUsed/>
    <w:rsid w:val="00297738"/>
    <w:pPr>
      <w:tabs>
        <w:tab w:val="right" w:leader="dot" w:pos="8494"/>
      </w:tabs>
      <w:spacing w:after="100"/>
    </w:pPr>
    <w:rPr>
      <w:noProof/>
    </w:rPr>
  </w:style>
  <w:style w:type="paragraph" w:styleId="TDC2">
    <w:name w:val="toc 2"/>
    <w:basedOn w:val="Normal"/>
    <w:next w:val="Normal"/>
    <w:autoRedefine/>
    <w:uiPriority w:val="39"/>
    <w:unhideWhenUsed/>
    <w:rsid w:val="00607719"/>
    <w:pPr>
      <w:tabs>
        <w:tab w:val="right" w:leader="dot" w:pos="8494"/>
      </w:tabs>
      <w:spacing w:after="100"/>
      <w:ind w:left="220"/>
    </w:pPr>
    <w:rPr>
      <w:noProof/>
    </w:rPr>
  </w:style>
  <w:style w:type="paragraph" w:styleId="Prrafodelista">
    <w:name w:val="List Paragraph"/>
    <w:basedOn w:val="Normal"/>
    <w:uiPriority w:val="99"/>
    <w:qFormat/>
    <w:rsid w:val="00685A43"/>
    <w:pPr>
      <w:ind w:left="720"/>
      <w:contextualSpacing/>
    </w:pPr>
  </w:style>
  <w:style w:type="paragraph" w:styleId="TDC3">
    <w:name w:val="toc 3"/>
    <w:basedOn w:val="Normal"/>
    <w:next w:val="Normal"/>
    <w:autoRedefine/>
    <w:uiPriority w:val="39"/>
    <w:unhideWhenUsed/>
    <w:rsid w:val="00421E94"/>
    <w:pPr>
      <w:spacing w:after="100"/>
      <w:ind w:left="440"/>
    </w:pPr>
    <w:rPr>
      <w:rFonts w:eastAsiaTheme="minorEastAsia" w:cs="Times New Roman"/>
      <w:lang w:eastAsia="es-AR"/>
    </w:rPr>
  </w:style>
  <w:style w:type="paragraph" w:styleId="Revisin">
    <w:name w:val="Revision"/>
    <w:hidden/>
    <w:uiPriority w:val="99"/>
    <w:semiHidden/>
    <w:rsid w:val="00045E7B"/>
    <w:pPr>
      <w:spacing w:after="0" w:line="240" w:lineRule="auto"/>
    </w:pPr>
  </w:style>
  <w:style w:type="character" w:styleId="Refdecomentario">
    <w:name w:val="annotation reference"/>
    <w:basedOn w:val="Fuentedeprrafopredeter"/>
    <w:uiPriority w:val="99"/>
    <w:semiHidden/>
    <w:unhideWhenUsed/>
    <w:rsid w:val="00045E7B"/>
    <w:rPr>
      <w:sz w:val="16"/>
      <w:szCs w:val="16"/>
    </w:rPr>
  </w:style>
  <w:style w:type="paragraph" w:styleId="Textocomentario">
    <w:name w:val="annotation text"/>
    <w:basedOn w:val="Normal"/>
    <w:link w:val="TextocomentarioCar"/>
    <w:uiPriority w:val="99"/>
    <w:semiHidden/>
    <w:unhideWhenUsed/>
    <w:rsid w:val="00045E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5E7B"/>
    <w:rPr>
      <w:sz w:val="20"/>
      <w:szCs w:val="20"/>
    </w:rPr>
  </w:style>
  <w:style w:type="paragraph" w:styleId="Asuntodelcomentario">
    <w:name w:val="annotation subject"/>
    <w:basedOn w:val="Textocomentario"/>
    <w:next w:val="Textocomentario"/>
    <w:link w:val="AsuntodelcomentarioCar"/>
    <w:uiPriority w:val="99"/>
    <w:semiHidden/>
    <w:unhideWhenUsed/>
    <w:rsid w:val="00045E7B"/>
    <w:rPr>
      <w:b/>
      <w:bCs/>
    </w:rPr>
  </w:style>
  <w:style w:type="character" w:customStyle="1" w:styleId="AsuntodelcomentarioCar">
    <w:name w:val="Asunto del comentario Car"/>
    <w:basedOn w:val="TextocomentarioCar"/>
    <w:link w:val="Asuntodelcomentario"/>
    <w:uiPriority w:val="99"/>
    <w:semiHidden/>
    <w:rsid w:val="00045E7B"/>
    <w:rPr>
      <w:b/>
      <w:bCs/>
      <w:sz w:val="20"/>
      <w:szCs w:val="20"/>
    </w:rPr>
  </w:style>
  <w:style w:type="table" w:customStyle="1" w:styleId="Tablaconcuadrcula4-nfasis21">
    <w:name w:val="Tabla con cuadrícula 4 - Énfasis 21"/>
    <w:basedOn w:val="Tablanormal"/>
    <w:uiPriority w:val="49"/>
    <w:rsid w:val="00A32F5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xtonotapie">
    <w:name w:val="footnote text"/>
    <w:basedOn w:val="Normal"/>
    <w:link w:val="TextonotapieCar"/>
    <w:uiPriority w:val="99"/>
    <w:semiHidden/>
    <w:unhideWhenUsed/>
    <w:rsid w:val="00E761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61AC"/>
    <w:rPr>
      <w:sz w:val="20"/>
      <w:szCs w:val="20"/>
    </w:rPr>
  </w:style>
  <w:style w:type="character" w:styleId="Refdenotaalpie">
    <w:name w:val="footnote reference"/>
    <w:basedOn w:val="Fuentedeprrafopredeter"/>
    <w:uiPriority w:val="99"/>
    <w:semiHidden/>
    <w:unhideWhenUsed/>
    <w:rsid w:val="00E761AC"/>
    <w:rPr>
      <w:vertAlign w:val="superscript"/>
    </w:rPr>
  </w:style>
  <w:style w:type="paragraph" w:styleId="Textonotaalfinal">
    <w:name w:val="endnote text"/>
    <w:basedOn w:val="Normal"/>
    <w:link w:val="TextonotaalfinalCar"/>
    <w:uiPriority w:val="99"/>
    <w:semiHidden/>
    <w:unhideWhenUsed/>
    <w:rsid w:val="00003B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03BCF"/>
    <w:rPr>
      <w:sz w:val="20"/>
      <w:szCs w:val="20"/>
    </w:rPr>
  </w:style>
  <w:style w:type="character" w:styleId="Refdenotaalfinal">
    <w:name w:val="endnote reference"/>
    <w:basedOn w:val="Fuentedeprrafopredeter"/>
    <w:uiPriority w:val="99"/>
    <w:semiHidden/>
    <w:unhideWhenUsed/>
    <w:rsid w:val="00003BCF"/>
    <w:rPr>
      <w:vertAlign w:val="superscript"/>
    </w:rPr>
  </w:style>
  <w:style w:type="paragraph" w:styleId="Epgrafe">
    <w:name w:val="caption"/>
    <w:basedOn w:val="Normal"/>
    <w:next w:val="Normal"/>
    <w:uiPriority w:val="35"/>
    <w:unhideWhenUsed/>
    <w:qFormat/>
    <w:rsid w:val="00003BCF"/>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003BCF"/>
    <w:pPr>
      <w:spacing w:after="0"/>
    </w:pPr>
  </w:style>
  <w:style w:type="table" w:styleId="Tablaconcuadrcula">
    <w:name w:val="Table Grid"/>
    <w:basedOn w:val="Tablanormal"/>
    <w:uiPriority w:val="39"/>
    <w:rsid w:val="00823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lista5oscura-nfasis61">
    <w:name w:val="Tabla de lista 5 oscura - Énfasis 61"/>
    <w:basedOn w:val="Tablanormal"/>
    <w:uiPriority w:val="50"/>
    <w:rsid w:val="003D1925"/>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concuadrcula4-nfasis11">
    <w:name w:val="Tabla con cuadrícula 4 - Énfasis 11"/>
    <w:basedOn w:val="Tablanormal"/>
    <w:uiPriority w:val="49"/>
    <w:rsid w:val="00BC0517"/>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lista5oscura-nfasis51">
    <w:name w:val="Tabla de lista 5 oscura - Énfasis 51"/>
    <w:basedOn w:val="Tablanormal"/>
    <w:uiPriority w:val="50"/>
    <w:rsid w:val="00BC0517"/>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31">
    <w:name w:val="Tabla de lista 5 oscura - Énfasis 31"/>
    <w:basedOn w:val="Tablanormal"/>
    <w:uiPriority w:val="50"/>
    <w:rsid w:val="00BC0517"/>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41">
    <w:name w:val="Tabla de lista 5 oscura - Énfasis 41"/>
    <w:basedOn w:val="Tablanormal"/>
    <w:uiPriority w:val="50"/>
    <w:rsid w:val="00BC0517"/>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concuadrcula6concolores-nfasis11">
    <w:name w:val="Tabla con cuadrícula 6 con colores - Énfasis 11"/>
    <w:basedOn w:val="Tablanormal"/>
    <w:uiPriority w:val="51"/>
    <w:rsid w:val="00BC0517"/>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lista5oscura-nfasis21">
    <w:name w:val="Tabla de lista 5 oscura - Énfasis 21"/>
    <w:basedOn w:val="Tablanormal"/>
    <w:uiPriority w:val="50"/>
    <w:rsid w:val="00BC0517"/>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4-nfasis61">
    <w:name w:val="Tabla de lista 4 - Énfasis 61"/>
    <w:basedOn w:val="Tablanormal"/>
    <w:uiPriority w:val="49"/>
    <w:rsid w:val="00BC0517"/>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6concolores-nfasis61">
    <w:name w:val="Tabla con cuadrícula 6 con colores - Énfasis 61"/>
    <w:basedOn w:val="Tablanormal"/>
    <w:uiPriority w:val="51"/>
    <w:rsid w:val="00BC0517"/>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6concolores-nfasis51">
    <w:name w:val="Tabla con cuadrícula 6 con colores - Énfasis 51"/>
    <w:basedOn w:val="Tablanormal"/>
    <w:uiPriority w:val="51"/>
    <w:rsid w:val="00BC0517"/>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concuadrcula7concolores-nfasis21">
    <w:name w:val="Tabla con cuadrícula 7 con colores - Énfasis 21"/>
    <w:basedOn w:val="Tablanormal"/>
    <w:uiPriority w:val="52"/>
    <w:rsid w:val="00BC051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concuadrcula7concolores-nfasis11">
    <w:name w:val="Tabla con cuadrícula 7 con colores - Énfasis 11"/>
    <w:basedOn w:val="Tablanormal"/>
    <w:uiPriority w:val="52"/>
    <w:rsid w:val="00BC0517"/>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aconcuadrcula5oscura-nfasis41">
    <w:name w:val="Tabla con cuadrícula 5 oscura - Énfasis 41"/>
    <w:basedOn w:val="Tablanormal"/>
    <w:uiPriority w:val="50"/>
    <w:rsid w:val="004060F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aconcuadrcula5oscura-nfasis21">
    <w:name w:val="Tabla con cuadrícula 5 oscura - Énfasis 21"/>
    <w:basedOn w:val="Tablanormal"/>
    <w:uiPriority w:val="50"/>
    <w:rsid w:val="00464B0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concuadrcula5oscura-nfasis210">
    <w:name w:val="Tabla con cuadrícula 5 oscura - Énfasis 21"/>
    <w:basedOn w:val="Tablanormal"/>
    <w:uiPriority w:val="50"/>
    <w:rsid w:val="0056496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concuadrcula5oscura-nfasis410">
    <w:name w:val="Tabla con cuadrícula 5 oscura - Énfasis 41"/>
    <w:basedOn w:val="Tablanormal"/>
    <w:uiPriority w:val="50"/>
    <w:rsid w:val="00A413C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2821">
      <w:bodyDiv w:val="1"/>
      <w:marLeft w:val="0"/>
      <w:marRight w:val="0"/>
      <w:marTop w:val="0"/>
      <w:marBottom w:val="0"/>
      <w:divBdr>
        <w:top w:val="none" w:sz="0" w:space="0" w:color="auto"/>
        <w:left w:val="none" w:sz="0" w:space="0" w:color="auto"/>
        <w:bottom w:val="none" w:sz="0" w:space="0" w:color="auto"/>
        <w:right w:val="none" w:sz="0" w:space="0" w:color="auto"/>
      </w:divBdr>
      <w:divsChild>
        <w:div w:id="141196203">
          <w:marLeft w:val="0"/>
          <w:marRight w:val="0"/>
          <w:marTop w:val="0"/>
          <w:marBottom w:val="0"/>
          <w:divBdr>
            <w:top w:val="none" w:sz="0" w:space="0" w:color="auto"/>
            <w:left w:val="none" w:sz="0" w:space="0" w:color="auto"/>
            <w:bottom w:val="none" w:sz="0" w:space="0" w:color="auto"/>
            <w:right w:val="none" w:sz="0" w:space="0" w:color="auto"/>
          </w:divBdr>
        </w:div>
        <w:div w:id="192228442">
          <w:marLeft w:val="0"/>
          <w:marRight w:val="0"/>
          <w:marTop w:val="0"/>
          <w:marBottom w:val="0"/>
          <w:divBdr>
            <w:top w:val="none" w:sz="0" w:space="0" w:color="auto"/>
            <w:left w:val="none" w:sz="0" w:space="0" w:color="auto"/>
            <w:bottom w:val="none" w:sz="0" w:space="0" w:color="auto"/>
            <w:right w:val="none" w:sz="0" w:space="0" w:color="auto"/>
          </w:divBdr>
        </w:div>
        <w:div w:id="653799674">
          <w:marLeft w:val="0"/>
          <w:marRight w:val="0"/>
          <w:marTop w:val="0"/>
          <w:marBottom w:val="0"/>
          <w:divBdr>
            <w:top w:val="none" w:sz="0" w:space="0" w:color="auto"/>
            <w:left w:val="none" w:sz="0" w:space="0" w:color="auto"/>
            <w:bottom w:val="none" w:sz="0" w:space="0" w:color="auto"/>
            <w:right w:val="none" w:sz="0" w:space="0" w:color="auto"/>
          </w:divBdr>
        </w:div>
        <w:div w:id="760104106">
          <w:marLeft w:val="0"/>
          <w:marRight w:val="0"/>
          <w:marTop w:val="0"/>
          <w:marBottom w:val="0"/>
          <w:divBdr>
            <w:top w:val="none" w:sz="0" w:space="0" w:color="auto"/>
            <w:left w:val="none" w:sz="0" w:space="0" w:color="auto"/>
            <w:bottom w:val="none" w:sz="0" w:space="0" w:color="auto"/>
            <w:right w:val="none" w:sz="0" w:space="0" w:color="auto"/>
          </w:divBdr>
        </w:div>
        <w:div w:id="1241477122">
          <w:marLeft w:val="0"/>
          <w:marRight w:val="0"/>
          <w:marTop w:val="0"/>
          <w:marBottom w:val="0"/>
          <w:divBdr>
            <w:top w:val="none" w:sz="0" w:space="0" w:color="auto"/>
            <w:left w:val="none" w:sz="0" w:space="0" w:color="auto"/>
            <w:bottom w:val="none" w:sz="0" w:space="0" w:color="auto"/>
            <w:right w:val="none" w:sz="0" w:space="0" w:color="auto"/>
          </w:divBdr>
        </w:div>
      </w:divsChild>
    </w:div>
    <w:div w:id="68892732">
      <w:bodyDiv w:val="1"/>
      <w:marLeft w:val="0"/>
      <w:marRight w:val="0"/>
      <w:marTop w:val="0"/>
      <w:marBottom w:val="0"/>
      <w:divBdr>
        <w:top w:val="none" w:sz="0" w:space="0" w:color="auto"/>
        <w:left w:val="none" w:sz="0" w:space="0" w:color="auto"/>
        <w:bottom w:val="none" w:sz="0" w:space="0" w:color="auto"/>
        <w:right w:val="none" w:sz="0" w:space="0" w:color="auto"/>
      </w:divBdr>
    </w:div>
    <w:div w:id="103575206">
      <w:bodyDiv w:val="1"/>
      <w:marLeft w:val="0"/>
      <w:marRight w:val="0"/>
      <w:marTop w:val="0"/>
      <w:marBottom w:val="0"/>
      <w:divBdr>
        <w:top w:val="none" w:sz="0" w:space="0" w:color="auto"/>
        <w:left w:val="none" w:sz="0" w:space="0" w:color="auto"/>
        <w:bottom w:val="none" w:sz="0" w:space="0" w:color="auto"/>
        <w:right w:val="none" w:sz="0" w:space="0" w:color="auto"/>
      </w:divBdr>
    </w:div>
    <w:div w:id="144400857">
      <w:bodyDiv w:val="1"/>
      <w:marLeft w:val="0"/>
      <w:marRight w:val="0"/>
      <w:marTop w:val="0"/>
      <w:marBottom w:val="0"/>
      <w:divBdr>
        <w:top w:val="none" w:sz="0" w:space="0" w:color="auto"/>
        <w:left w:val="none" w:sz="0" w:space="0" w:color="auto"/>
        <w:bottom w:val="none" w:sz="0" w:space="0" w:color="auto"/>
        <w:right w:val="none" w:sz="0" w:space="0" w:color="auto"/>
      </w:divBdr>
      <w:divsChild>
        <w:div w:id="921529759">
          <w:marLeft w:val="0"/>
          <w:marRight w:val="0"/>
          <w:marTop w:val="0"/>
          <w:marBottom w:val="0"/>
          <w:divBdr>
            <w:top w:val="none" w:sz="0" w:space="0" w:color="auto"/>
            <w:left w:val="none" w:sz="0" w:space="0" w:color="auto"/>
            <w:bottom w:val="none" w:sz="0" w:space="0" w:color="auto"/>
            <w:right w:val="none" w:sz="0" w:space="0" w:color="auto"/>
          </w:divBdr>
        </w:div>
        <w:div w:id="1037005463">
          <w:marLeft w:val="0"/>
          <w:marRight w:val="0"/>
          <w:marTop w:val="0"/>
          <w:marBottom w:val="0"/>
          <w:divBdr>
            <w:top w:val="none" w:sz="0" w:space="0" w:color="auto"/>
            <w:left w:val="none" w:sz="0" w:space="0" w:color="auto"/>
            <w:bottom w:val="none" w:sz="0" w:space="0" w:color="auto"/>
            <w:right w:val="none" w:sz="0" w:space="0" w:color="auto"/>
          </w:divBdr>
        </w:div>
        <w:div w:id="1238127715">
          <w:marLeft w:val="0"/>
          <w:marRight w:val="0"/>
          <w:marTop w:val="0"/>
          <w:marBottom w:val="0"/>
          <w:divBdr>
            <w:top w:val="none" w:sz="0" w:space="0" w:color="auto"/>
            <w:left w:val="none" w:sz="0" w:space="0" w:color="auto"/>
            <w:bottom w:val="none" w:sz="0" w:space="0" w:color="auto"/>
            <w:right w:val="none" w:sz="0" w:space="0" w:color="auto"/>
          </w:divBdr>
        </w:div>
        <w:div w:id="1653676883">
          <w:marLeft w:val="0"/>
          <w:marRight w:val="0"/>
          <w:marTop w:val="0"/>
          <w:marBottom w:val="0"/>
          <w:divBdr>
            <w:top w:val="none" w:sz="0" w:space="0" w:color="auto"/>
            <w:left w:val="none" w:sz="0" w:space="0" w:color="auto"/>
            <w:bottom w:val="none" w:sz="0" w:space="0" w:color="auto"/>
            <w:right w:val="none" w:sz="0" w:space="0" w:color="auto"/>
          </w:divBdr>
        </w:div>
        <w:div w:id="1804419418">
          <w:marLeft w:val="0"/>
          <w:marRight w:val="0"/>
          <w:marTop w:val="0"/>
          <w:marBottom w:val="0"/>
          <w:divBdr>
            <w:top w:val="none" w:sz="0" w:space="0" w:color="auto"/>
            <w:left w:val="none" w:sz="0" w:space="0" w:color="auto"/>
            <w:bottom w:val="none" w:sz="0" w:space="0" w:color="auto"/>
            <w:right w:val="none" w:sz="0" w:space="0" w:color="auto"/>
          </w:divBdr>
        </w:div>
      </w:divsChild>
    </w:div>
    <w:div w:id="193613849">
      <w:bodyDiv w:val="1"/>
      <w:marLeft w:val="0"/>
      <w:marRight w:val="0"/>
      <w:marTop w:val="0"/>
      <w:marBottom w:val="0"/>
      <w:divBdr>
        <w:top w:val="none" w:sz="0" w:space="0" w:color="auto"/>
        <w:left w:val="none" w:sz="0" w:space="0" w:color="auto"/>
        <w:bottom w:val="none" w:sz="0" w:space="0" w:color="auto"/>
        <w:right w:val="none" w:sz="0" w:space="0" w:color="auto"/>
      </w:divBdr>
    </w:div>
    <w:div w:id="246496367">
      <w:bodyDiv w:val="1"/>
      <w:marLeft w:val="0"/>
      <w:marRight w:val="0"/>
      <w:marTop w:val="0"/>
      <w:marBottom w:val="0"/>
      <w:divBdr>
        <w:top w:val="none" w:sz="0" w:space="0" w:color="auto"/>
        <w:left w:val="none" w:sz="0" w:space="0" w:color="auto"/>
        <w:bottom w:val="none" w:sz="0" w:space="0" w:color="auto"/>
        <w:right w:val="none" w:sz="0" w:space="0" w:color="auto"/>
      </w:divBdr>
    </w:div>
    <w:div w:id="246623473">
      <w:bodyDiv w:val="1"/>
      <w:marLeft w:val="0"/>
      <w:marRight w:val="0"/>
      <w:marTop w:val="0"/>
      <w:marBottom w:val="0"/>
      <w:divBdr>
        <w:top w:val="none" w:sz="0" w:space="0" w:color="auto"/>
        <w:left w:val="none" w:sz="0" w:space="0" w:color="auto"/>
        <w:bottom w:val="none" w:sz="0" w:space="0" w:color="auto"/>
        <w:right w:val="none" w:sz="0" w:space="0" w:color="auto"/>
      </w:divBdr>
      <w:divsChild>
        <w:div w:id="906233863">
          <w:marLeft w:val="0"/>
          <w:marRight w:val="0"/>
          <w:marTop w:val="0"/>
          <w:marBottom w:val="0"/>
          <w:divBdr>
            <w:top w:val="none" w:sz="0" w:space="0" w:color="auto"/>
            <w:left w:val="none" w:sz="0" w:space="0" w:color="auto"/>
            <w:bottom w:val="none" w:sz="0" w:space="0" w:color="auto"/>
            <w:right w:val="none" w:sz="0" w:space="0" w:color="auto"/>
          </w:divBdr>
          <w:divsChild>
            <w:div w:id="374894551">
              <w:marLeft w:val="0"/>
              <w:marRight w:val="0"/>
              <w:marTop w:val="0"/>
              <w:marBottom w:val="0"/>
              <w:divBdr>
                <w:top w:val="none" w:sz="0" w:space="0" w:color="auto"/>
                <w:left w:val="none" w:sz="0" w:space="0" w:color="auto"/>
                <w:bottom w:val="none" w:sz="0" w:space="0" w:color="auto"/>
                <w:right w:val="none" w:sz="0" w:space="0" w:color="auto"/>
              </w:divBdr>
              <w:divsChild>
                <w:div w:id="12850255">
                  <w:marLeft w:val="0"/>
                  <w:marRight w:val="0"/>
                  <w:marTop w:val="0"/>
                  <w:marBottom w:val="0"/>
                  <w:divBdr>
                    <w:top w:val="none" w:sz="0" w:space="0" w:color="auto"/>
                    <w:left w:val="none" w:sz="0" w:space="0" w:color="auto"/>
                    <w:bottom w:val="none" w:sz="0" w:space="0" w:color="auto"/>
                    <w:right w:val="none" w:sz="0" w:space="0" w:color="auto"/>
                  </w:divBdr>
                  <w:divsChild>
                    <w:div w:id="20712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699428">
      <w:bodyDiv w:val="1"/>
      <w:marLeft w:val="0"/>
      <w:marRight w:val="0"/>
      <w:marTop w:val="0"/>
      <w:marBottom w:val="0"/>
      <w:divBdr>
        <w:top w:val="none" w:sz="0" w:space="0" w:color="auto"/>
        <w:left w:val="none" w:sz="0" w:space="0" w:color="auto"/>
        <w:bottom w:val="none" w:sz="0" w:space="0" w:color="auto"/>
        <w:right w:val="none" w:sz="0" w:space="0" w:color="auto"/>
      </w:divBdr>
      <w:divsChild>
        <w:div w:id="5180155">
          <w:marLeft w:val="547"/>
          <w:marRight w:val="0"/>
          <w:marTop w:val="96"/>
          <w:marBottom w:val="0"/>
          <w:divBdr>
            <w:top w:val="none" w:sz="0" w:space="0" w:color="auto"/>
            <w:left w:val="none" w:sz="0" w:space="0" w:color="auto"/>
            <w:bottom w:val="none" w:sz="0" w:space="0" w:color="auto"/>
            <w:right w:val="none" w:sz="0" w:space="0" w:color="auto"/>
          </w:divBdr>
        </w:div>
        <w:div w:id="20906869">
          <w:marLeft w:val="547"/>
          <w:marRight w:val="0"/>
          <w:marTop w:val="96"/>
          <w:marBottom w:val="0"/>
          <w:divBdr>
            <w:top w:val="none" w:sz="0" w:space="0" w:color="auto"/>
            <w:left w:val="none" w:sz="0" w:space="0" w:color="auto"/>
            <w:bottom w:val="none" w:sz="0" w:space="0" w:color="auto"/>
            <w:right w:val="none" w:sz="0" w:space="0" w:color="auto"/>
          </w:divBdr>
        </w:div>
        <w:div w:id="57628095">
          <w:marLeft w:val="547"/>
          <w:marRight w:val="0"/>
          <w:marTop w:val="96"/>
          <w:marBottom w:val="0"/>
          <w:divBdr>
            <w:top w:val="none" w:sz="0" w:space="0" w:color="auto"/>
            <w:left w:val="none" w:sz="0" w:space="0" w:color="auto"/>
            <w:bottom w:val="none" w:sz="0" w:space="0" w:color="auto"/>
            <w:right w:val="none" w:sz="0" w:space="0" w:color="auto"/>
          </w:divBdr>
        </w:div>
        <w:div w:id="85270167">
          <w:marLeft w:val="547"/>
          <w:marRight w:val="0"/>
          <w:marTop w:val="96"/>
          <w:marBottom w:val="0"/>
          <w:divBdr>
            <w:top w:val="none" w:sz="0" w:space="0" w:color="auto"/>
            <w:left w:val="none" w:sz="0" w:space="0" w:color="auto"/>
            <w:bottom w:val="none" w:sz="0" w:space="0" w:color="auto"/>
            <w:right w:val="none" w:sz="0" w:space="0" w:color="auto"/>
          </w:divBdr>
        </w:div>
        <w:div w:id="178468208">
          <w:marLeft w:val="547"/>
          <w:marRight w:val="0"/>
          <w:marTop w:val="96"/>
          <w:marBottom w:val="0"/>
          <w:divBdr>
            <w:top w:val="none" w:sz="0" w:space="0" w:color="auto"/>
            <w:left w:val="none" w:sz="0" w:space="0" w:color="auto"/>
            <w:bottom w:val="none" w:sz="0" w:space="0" w:color="auto"/>
            <w:right w:val="none" w:sz="0" w:space="0" w:color="auto"/>
          </w:divBdr>
        </w:div>
        <w:div w:id="490685453">
          <w:marLeft w:val="547"/>
          <w:marRight w:val="0"/>
          <w:marTop w:val="96"/>
          <w:marBottom w:val="0"/>
          <w:divBdr>
            <w:top w:val="none" w:sz="0" w:space="0" w:color="auto"/>
            <w:left w:val="none" w:sz="0" w:space="0" w:color="auto"/>
            <w:bottom w:val="none" w:sz="0" w:space="0" w:color="auto"/>
            <w:right w:val="none" w:sz="0" w:space="0" w:color="auto"/>
          </w:divBdr>
        </w:div>
        <w:div w:id="1088186195">
          <w:marLeft w:val="547"/>
          <w:marRight w:val="0"/>
          <w:marTop w:val="96"/>
          <w:marBottom w:val="0"/>
          <w:divBdr>
            <w:top w:val="none" w:sz="0" w:space="0" w:color="auto"/>
            <w:left w:val="none" w:sz="0" w:space="0" w:color="auto"/>
            <w:bottom w:val="none" w:sz="0" w:space="0" w:color="auto"/>
            <w:right w:val="none" w:sz="0" w:space="0" w:color="auto"/>
          </w:divBdr>
        </w:div>
        <w:div w:id="1133213484">
          <w:marLeft w:val="547"/>
          <w:marRight w:val="0"/>
          <w:marTop w:val="96"/>
          <w:marBottom w:val="0"/>
          <w:divBdr>
            <w:top w:val="none" w:sz="0" w:space="0" w:color="auto"/>
            <w:left w:val="none" w:sz="0" w:space="0" w:color="auto"/>
            <w:bottom w:val="none" w:sz="0" w:space="0" w:color="auto"/>
            <w:right w:val="none" w:sz="0" w:space="0" w:color="auto"/>
          </w:divBdr>
        </w:div>
        <w:div w:id="1302492546">
          <w:marLeft w:val="547"/>
          <w:marRight w:val="0"/>
          <w:marTop w:val="96"/>
          <w:marBottom w:val="0"/>
          <w:divBdr>
            <w:top w:val="none" w:sz="0" w:space="0" w:color="auto"/>
            <w:left w:val="none" w:sz="0" w:space="0" w:color="auto"/>
            <w:bottom w:val="none" w:sz="0" w:space="0" w:color="auto"/>
            <w:right w:val="none" w:sz="0" w:space="0" w:color="auto"/>
          </w:divBdr>
        </w:div>
        <w:div w:id="1360469658">
          <w:marLeft w:val="547"/>
          <w:marRight w:val="0"/>
          <w:marTop w:val="96"/>
          <w:marBottom w:val="0"/>
          <w:divBdr>
            <w:top w:val="none" w:sz="0" w:space="0" w:color="auto"/>
            <w:left w:val="none" w:sz="0" w:space="0" w:color="auto"/>
            <w:bottom w:val="none" w:sz="0" w:space="0" w:color="auto"/>
            <w:right w:val="none" w:sz="0" w:space="0" w:color="auto"/>
          </w:divBdr>
        </w:div>
        <w:div w:id="1436973675">
          <w:marLeft w:val="547"/>
          <w:marRight w:val="0"/>
          <w:marTop w:val="96"/>
          <w:marBottom w:val="0"/>
          <w:divBdr>
            <w:top w:val="none" w:sz="0" w:space="0" w:color="auto"/>
            <w:left w:val="none" w:sz="0" w:space="0" w:color="auto"/>
            <w:bottom w:val="none" w:sz="0" w:space="0" w:color="auto"/>
            <w:right w:val="none" w:sz="0" w:space="0" w:color="auto"/>
          </w:divBdr>
        </w:div>
        <w:div w:id="1597445575">
          <w:marLeft w:val="547"/>
          <w:marRight w:val="0"/>
          <w:marTop w:val="96"/>
          <w:marBottom w:val="0"/>
          <w:divBdr>
            <w:top w:val="none" w:sz="0" w:space="0" w:color="auto"/>
            <w:left w:val="none" w:sz="0" w:space="0" w:color="auto"/>
            <w:bottom w:val="none" w:sz="0" w:space="0" w:color="auto"/>
            <w:right w:val="none" w:sz="0" w:space="0" w:color="auto"/>
          </w:divBdr>
        </w:div>
        <w:div w:id="1600335740">
          <w:marLeft w:val="547"/>
          <w:marRight w:val="0"/>
          <w:marTop w:val="96"/>
          <w:marBottom w:val="0"/>
          <w:divBdr>
            <w:top w:val="none" w:sz="0" w:space="0" w:color="auto"/>
            <w:left w:val="none" w:sz="0" w:space="0" w:color="auto"/>
            <w:bottom w:val="none" w:sz="0" w:space="0" w:color="auto"/>
            <w:right w:val="none" w:sz="0" w:space="0" w:color="auto"/>
          </w:divBdr>
        </w:div>
        <w:div w:id="1635476999">
          <w:marLeft w:val="547"/>
          <w:marRight w:val="0"/>
          <w:marTop w:val="96"/>
          <w:marBottom w:val="0"/>
          <w:divBdr>
            <w:top w:val="none" w:sz="0" w:space="0" w:color="auto"/>
            <w:left w:val="none" w:sz="0" w:space="0" w:color="auto"/>
            <w:bottom w:val="none" w:sz="0" w:space="0" w:color="auto"/>
            <w:right w:val="none" w:sz="0" w:space="0" w:color="auto"/>
          </w:divBdr>
        </w:div>
      </w:divsChild>
    </w:div>
    <w:div w:id="304824392">
      <w:bodyDiv w:val="1"/>
      <w:marLeft w:val="0"/>
      <w:marRight w:val="0"/>
      <w:marTop w:val="0"/>
      <w:marBottom w:val="0"/>
      <w:divBdr>
        <w:top w:val="none" w:sz="0" w:space="0" w:color="auto"/>
        <w:left w:val="none" w:sz="0" w:space="0" w:color="auto"/>
        <w:bottom w:val="none" w:sz="0" w:space="0" w:color="auto"/>
        <w:right w:val="none" w:sz="0" w:space="0" w:color="auto"/>
      </w:divBdr>
      <w:divsChild>
        <w:div w:id="47723661">
          <w:marLeft w:val="0"/>
          <w:marRight w:val="0"/>
          <w:marTop w:val="0"/>
          <w:marBottom w:val="0"/>
          <w:divBdr>
            <w:top w:val="none" w:sz="0" w:space="0" w:color="auto"/>
            <w:left w:val="none" w:sz="0" w:space="0" w:color="auto"/>
            <w:bottom w:val="none" w:sz="0" w:space="0" w:color="auto"/>
            <w:right w:val="none" w:sz="0" w:space="0" w:color="auto"/>
          </w:divBdr>
        </w:div>
        <w:div w:id="77289989">
          <w:marLeft w:val="0"/>
          <w:marRight w:val="0"/>
          <w:marTop w:val="0"/>
          <w:marBottom w:val="0"/>
          <w:divBdr>
            <w:top w:val="none" w:sz="0" w:space="0" w:color="auto"/>
            <w:left w:val="none" w:sz="0" w:space="0" w:color="auto"/>
            <w:bottom w:val="none" w:sz="0" w:space="0" w:color="auto"/>
            <w:right w:val="none" w:sz="0" w:space="0" w:color="auto"/>
          </w:divBdr>
        </w:div>
        <w:div w:id="404455406">
          <w:marLeft w:val="0"/>
          <w:marRight w:val="0"/>
          <w:marTop w:val="0"/>
          <w:marBottom w:val="0"/>
          <w:divBdr>
            <w:top w:val="none" w:sz="0" w:space="0" w:color="auto"/>
            <w:left w:val="none" w:sz="0" w:space="0" w:color="auto"/>
            <w:bottom w:val="none" w:sz="0" w:space="0" w:color="auto"/>
            <w:right w:val="none" w:sz="0" w:space="0" w:color="auto"/>
          </w:divBdr>
        </w:div>
      </w:divsChild>
    </w:div>
    <w:div w:id="333192907">
      <w:bodyDiv w:val="1"/>
      <w:marLeft w:val="0"/>
      <w:marRight w:val="0"/>
      <w:marTop w:val="0"/>
      <w:marBottom w:val="0"/>
      <w:divBdr>
        <w:top w:val="none" w:sz="0" w:space="0" w:color="auto"/>
        <w:left w:val="none" w:sz="0" w:space="0" w:color="auto"/>
        <w:bottom w:val="none" w:sz="0" w:space="0" w:color="auto"/>
        <w:right w:val="none" w:sz="0" w:space="0" w:color="auto"/>
      </w:divBdr>
      <w:divsChild>
        <w:div w:id="1997687792">
          <w:marLeft w:val="446"/>
          <w:marRight w:val="0"/>
          <w:marTop w:val="0"/>
          <w:marBottom w:val="0"/>
          <w:divBdr>
            <w:top w:val="none" w:sz="0" w:space="0" w:color="auto"/>
            <w:left w:val="none" w:sz="0" w:space="0" w:color="auto"/>
            <w:bottom w:val="none" w:sz="0" w:space="0" w:color="auto"/>
            <w:right w:val="none" w:sz="0" w:space="0" w:color="auto"/>
          </w:divBdr>
        </w:div>
        <w:div w:id="1249997728">
          <w:marLeft w:val="446"/>
          <w:marRight w:val="0"/>
          <w:marTop w:val="0"/>
          <w:marBottom w:val="0"/>
          <w:divBdr>
            <w:top w:val="none" w:sz="0" w:space="0" w:color="auto"/>
            <w:left w:val="none" w:sz="0" w:space="0" w:color="auto"/>
            <w:bottom w:val="none" w:sz="0" w:space="0" w:color="auto"/>
            <w:right w:val="none" w:sz="0" w:space="0" w:color="auto"/>
          </w:divBdr>
        </w:div>
        <w:div w:id="1926916973">
          <w:marLeft w:val="446"/>
          <w:marRight w:val="0"/>
          <w:marTop w:val="0"/>
          <w:marBottom w:val="0"/>
          <w:divBdr>
            <w:top w:val="none" w:sz="0" w:space="0" w:color="auto"/>
            <w:left w:val="none" w:sz="0" w:space="0" w:color="auto"/>
            <w:bottom w:val="none" w:sz="0" w:space="0" w:color="auto"/>
            <w:right w:val="none" w:sz="0" w:space="0" w:color="auto"/>
          </w:divBdr>
        </w:div>
        <w:div w:id="2087026077">
          <w:marLeft w:val="446"/>
          <w:marRight w:val="0"/>
          <w:marTop w:val="0"/>
          <w:marBottom w:val="0"/>
          <w:divBdr>
            <w:top w:val="none" w:sz="0" w:space="0" w:color="auto"/>
            <w:left w:val="none" w:sz="0" w:space="0" w:color="auto"/>
            <w:bottom w:val="none" w:sz="0" w:space="0" w:color="auto"/>
            <w:right w:val="none" w:sz="0" w:space="0" w:color="auto"/>
          </w:divBdr>
        </w:div>
        <w:div w:id="663242029">
          <w:marLeft w:val="446"/>
          <w:marRight w:val="0"/>
          <w:marTop w:val="0"/>
          <w:marBottom w:val="0"/>
          <w:divBdr>
            <w:top w:val="none" w:sz="0" w:space="0" w:color="auto"/>
            <w:left w:val="none" w:sz="0" w:space="0" w:color="auto"/>
            <w:bottom w:val="none" w:sz="0" w:space="0" w:color="auto"/>
            <w:right w:val="none" w:sz="0" w:space="0" w:color="auto"/>
          </w:divBdr>
        </w:div>
        <w:div w:id="1144739386">
          <w:marLeft w:val="446"/>
          <w:marRight w:val="0"/>
          <w:marTop w:val="0"/>
          <w:marBottom w:val="0"/>
          <w:divBdr>
            <w:top w:val="none" w:sz="0" w:space="0" w:color="auto"/>
            <w:left w:val="none" w:sz="0" w:space="0" w:color="auto"/>
            <w:bottom w:val="none" w:sz="0" w:space="0" w:color="auto"/>
            <w:right w:val="none" w:sz="0" w:space="0" w:color="auto"/>
          </w:divBdr>
        </w:div>
        <w:div w:id="1866864963">
          <w:marLeft w:val="446"/>
          <w:marRight w:val="0"/>
          <w:marTop w:val="0"/>
          <w:marBottom w:val="0"/>
          <w:divBdr>
            <w:top w:val="none" w:sz="0" w:space="0" w:color="auto"/>
            <w:left w:val="none" w:sz="0" w:space="0" w:color="auto"/>
            <w:bottom w:val="none" w:sz="0" w:space="0" w:color="auto"/>
            <w:right w:val="none" w:sz="0" w:space="0" w:color="auto"/>
          </w:divBdr>
        </w:div>
        <w:div w:id="161093198">
          <w:marLeft w:val="446"/>
          <w:marRight w:val="0"/>
          <w:marTop w:val="0"/>
          <w:marBottom w:val="0"/>
          <w:divBdr>
            <w:top w:val="none" w:sz="0" w:space="0" w:color="auto"/>
            <w:left w:val="none" w:sz="0" w:space="0" w:color="auto"/>
            <w:bottom w:val="none" w:sz="0" w:space="0" w:color="auto"/>
            <w:right w:val="none" w:sz="0" w:space="0" w:color="auto"/>
          </w:divBdr>
        </w:div>
        <w:div w:id="1958102468">
          <w:marLeft w:val="446"/>
          <w:marRight w:val="0"/>
          <w:marTop w:val="0"/>
          <w:marBottom w:val="0"/>
          <w:divBdr>
            <w:top w:val="none" w:sz="0" w:space="0" w:color="auto"/>
            <w:left w:val="none" w:sz="0" w:space="0" w:color="auto"/>
            <w:bottom w:val="none" w:sz="0" w:space="0" w:color="auto"/>
            <w:right w:val="none" w:sz="0" w:space="0" w:color="auto"/>
          </w:divBdr>
        </w:div>
        <w:div w:id="805587391">
          <w:marLeft w:val="446"/>
          <w:marRight w:val="0"/>
          <w:marTop w:val="0"/>
          <w:marBottom w:val="0"/>
          <w:divBdr>
            <w:top w:val="none" w:sz="0" w:space="0" w:color="auto"/>
            <w:left w:val="none" w:sz="0" w:space="0" w:color="auto"/>
            <w:bottom w:val="none" w:sz="0" w:space="0" w:color="auto"/>
            <w:right w:val="none" w:sz="0" w:space="0" w:color="auto"/>
          </w:divBdr>
        </w:div>
        <w:div w:id="2055303980">
          <w:marLeft w:val="446"/>
          <w:marRight w:val="0"/>
          <w:marTop w:val="0"/>
          <w:marBottom w:val="0"/>
          <w:divBdr>
            <w:top w:val="none" w:sz="0" w:space="0" w:color="auto"/>
            <w:left w:val="none" w:sz="0" w:space="0" w:color="auto"/>
            <w:bottom w:val="none" w:sz="0" w:space="0" w:color="auto"/>
            <w:right w:val="none" w:sz="0" w:space="0" w:color="auto"/>
          </w:divBdr>
        </w:div>
        <w:div w:id="825248430">
          <w:marLeft w:val="446"/>
          <w:marRight w:val="0"/>
          <w:marTop w:val="0"/>
          <w:marBottom w:val="0"/>
          <w:divBdr>
            <w:top w:val="none" w:sz="0" w:space="0" w:color="auto"/>
            <w:left w:val="none" w:sz="0" w:space="0" w:color="auto"/>
            <w:bottom w:val="none" w:sz="0" w:space="0" w:color="auto"/>
            <w:right w:val="none" w:sz="0" w:space="0" w:color="auto"/>
          </w:divBdr>
        </w:div>
        <w:div w:id="582496633">
          <w:marLeft w:val="446"/>
          <w:marRight w:val="0"/>
          <w:marTop w:val="0"/>
          <w:marBottom w:val="0"/>
          <w:divBdr>
            <w:top w:val="none" w:sz="0" w:space="0" w:color="auto"/>
            <w:left w:val="none" w:sz="0" w:space="0" w:color="auto"/>
            <w:bottom w:val="none" w:sz="0" w:space="0" w:color="auto"/>
            <w:right w:val="none" w:sz="0" w:space="0" w:color="auto"/>
          </w:divBdr>
        </w:div>
        <w:div w:id="244998366">
          <w:marLeft w:val="446"/>
          <w:marRight w:val="0"/>
          <w:marTop w:val="0"/>
          <w:marBottom w:val="0"/>
          <w:divBdr>
            <w:top w:val="none" w:sz="0" w:space="0" w:color="auto"/>
            <w:left w:val="none" w:sz="0" w:space="0" w:color="auto"/>
            <w:bottom w:val="none" w:sz="0" w:space="0" w:color="auto"/>
            <w:right w:val="none" w:sz="0" w:space="0" w:color="auto"/>
          </w:divBdr>
        </w:div>
        <w:div w:id="516962476">
          <w:marLeft w:val="446"/>
          <w:marRight w:val="0"/>
          <w:marTop w:val="0"/>
          <w:marBottom w:val="0"/>
          <w:divBdr>
            <w:top w:val="none" w:sz="0" w:space="0" w:color="auto"/>
            <w:left w:val="none" w:sz="0" w:space="0" w:color="auto"/>
            <w:bottom w:val="none" w:sz="0" w:space="0" w:color="auto"/>
            <w:right w:val="none" w:sz="0" w:space="0" w:color="auto"/>
          </w:divBdr>
        </w:div>
        <w:div w:id="77020116">
          <w:marLeft w:val="446"/>
          <w:marRight w:val="0"/>
          <w:marTop w:val="0"/>
          <w:marBottom w:val="0"/>
          <w:divBdr>
            <w:top w:val="none" w:sz="0" w:space="0" w:color="auto"/>
            <w:left w:val="none" w:sz="0" w:space="0" w:color="auto"/>
            <w:bottom w:val="none" w:sz="0" w:space="0" w:color="auto"/>
            <w:right w:val="none" w:sz="0" w:space="0" w:color="auto"/>
          </w:divBdr>
        </w:div>
        <w:div w:id="684745159">
          <w:marLeft w:val="446"/>
          <w:marRight w:val="0"/>
          <w:marTop w:val="0"/>
          <w:marBottom w:val="0"/>
          <w:divBdr>
            <w:top w:val="none" w:sz="0" w:space="0" w:color="auto"/>
            <w:left w:val="none" w:sz="0" w:space="0" w:color="auto"/>
            <w:bottom w:val="none" w:sz="0" w:space="0" w:color="auto"/>
            <w:right w:val="none" w:sz="0" w:space="0" w:color="auto"/>
          </w:divBdr>
        </w:div>
        <w:div w:id="925304436">
          <w:marLeft w:val="446"/>
          <w:marRight w:val="0"/>
          <w:marTop w:val="0"/>
          <w:marBottom w:val="0"/>
          <w:divBdr>
            <w:top w:val="none" w:sz="0" w:space="0" w:color="auto"/>
            <w:left w:val="none" w:sz="0" w:space="0" w:color="auto"/>
            <w:bottom w:val="none" w:sz="0" w:space="0" w:color="auto"/>
            <w:right w:val="none" w:sz="0" w:space="0" w:color="auto"/>
          </w:divBdr>
        </w:div>
        <w:div w:id="427971061">
          <w:marLeft w:val="446"/>
          <w:marRight w:val="0"/>
          <w:marTop w:val="0"/>
          <w:marBottom w:val="0"/>
          <w:divBdr>
            <w:top w:val="none" w:sz="0" w:space="0" w:color="auto"/>
            <w:left w:val="none" w:sz="0" w:space="0" w:color="auto"/>
            <w:bottom w:val="none" w:sz="0" w:space="0" w:color="auto"/>
            <w:right w:val="none" w:sz="0" w:space="0" w:color="auto"/>
          </w:divBdr>
        </w:div>
        <w:div w:id="171841824">
          <w:marLeft w:val="446"/>
          <w:marRight w:val="0"/>
          <w:marTop w:val="0"/>
          <w:marBottom w:val="0"/>
          <w:divBdr>
            <w:top w:val="none" w:sz="0" w:space="0" w:color="auto"/>
            <w:left w:val="none" w:sz="0" w:space="0" w:color="auto"/>
            <w:bottom w:val="none" w:sz="0" w:space="0" w:color="auto"/>
            <w:right w:val="none" w:sz="0" w:space="0" w:color="auto"/>
          </w:divBdr>
        </w:div>
        <w:div w:id="619801693">
          <w:marLeft w:val="446"/>
          <w:marRight w:val="0"/>
          <w:marTop w:val="0"/>
          <w:marBottom w:val="0"/>
          <w:divBdr>
            <w:top w:val="none" w:sz="0" w:space="0" w:color="auto"/>
            <w:left w:val="none" w:sz="0" w:space="0" w:color="auto"/>
            <w:bottom w:val="none" w:sz="0" w:space="0" w:color="auto"/>
            <w:right w:val="none" w:sz="0" w:space="0" w:color="auto"/>
          </w:divBdr>
        </w:div>
        <w:div w:id="1483815387">
          <w:marLeft w:val="446"/>
          <w:marRight w:val="0"/>
          <w:marTop w:val="0"/>
          <w:marBottom w:val="0"/>
          <w:divBdr>
            <w:top w:val="none" w:sz="0" w:space="0" w:color="auto"/>
            <w:left w:val="none" w:sz="0" w:space="0" w:color="auto"/>
            <w:bottom w:val="none" w:sz="0" w:space="0" w:color="auto"/>
            <w:right w:val="none" w:sz="0" w:space="0" w:color="auto"/>
          </w:divBdr>
        </w:div>
        <w:div w:id="683749881">
          <w:marLeft w:val="446"/>
          <w:marRight w:val="0"/>
          <w:marTop w:val="0"/>
          <w:marBottom w:val="0"/>
          <w:divBdr>
            <w:top w:val="none" w:sz="0" w:space="0" w:color="auto"/>
            <w:left w:val="none" w:sz="0" w:space="0" w:color="auto"/>
            <w:bottom w:val="none" w:sz="0" w:space="0" w:color="auto"/>
            <w:right w:val="none" w:sz="0" w:space="0" w:color="auto"/>
          </w:divBdr>
        </w:div>
        <w:div w:id="1003893485">
          <w:marLeft w:val="446"/>
          <w:marRight w:val="0"/>
          <w:marTop w:val="0"/>
          <w:marBottom w:val="0"/>
          <w:divBdr>
            <w:top w:val="none" w:sz="0" w:space="0" w:color="auto"/>
            <w:left w:val="none" w:sz="0" w:space="0" w:color="auto"/>
            <w:bottom w:val="none" w:sz="0" w:space="0" w:color="auto"/>
            <w:right w:val="none" w:sz="0" w:space="0" w:color="auto"/>
          </w:divBdr>
        </w:div>
        <w:div w:id="1378774850">
          <w:marLeft w:val="446"/>
          <w:marRight w:val="0"/>
          <w:marTop w:val="0"/>
          <w:marBottom w:val="0"/>
          <w:divBdr>
            <w:top w:val="none" w:sz="0" w:space="0" w:color="auto"/>
            <w:left w:val="none" w:sz="0" w:space="0" w:color="auto"/>
            <w:bottom w:val="none" w:sz="0" w:space="0" w:color="auto"/>
            <w:right w:val="none" w:sz="0" w:space="0" w:color="auto"/>
          </w:divBdr>
        </w:div>
        <w:div w:id="2055539776">
          <w:marLeft w:val="446"/>
          <w:marRight w:val="0"/>
          <w:marTop w:val="0"/>
          <w:marBottom w:val="0"/>
          <w:divBdr>
            <w:top w:val="none" w:sz="0" w:space="0" w:color="auto"/>
            <w:left w:val="none" w:sz="0" w:space="0" w:color="auto"/>
            <w:bottom w:val="none" w:sz="0" w:space="0" w:color="auto"/>
            <w:right w:val="none" w:sz="0" w:space="0" w:color="auto"/>
          </w:divBdr>
        </w:div>
        <w:div w:id="610819497">
          <w:marLeft w:val="446"/>
          <w:marRight w:val="0"/>
          <w:marTop w:val="0"/>
          <w:marBottom w:val="0"/>
          <w:divBdr>
            <w:top w:val="none" w:sz="0" w:space="0" w:color="auto"/>
            <w:left w:val="none" w:sz="0" w:space="0" w:color="auto"/>
            <w:bottom w:val="none" w:sz="0" w:space="0" w:color="auto"/>
            <w:right w:val="none" w:sz="0" w:space="0" w:color="auto"/>
          </w:divBdr>
        </w:div>
        <w:div w:id="1278828379">
          <w:marLeft w:val="446"/>
          <w:marRight w:val="0"/>
          <w:marTop w:val="0"/>
          <w:marBottom w:val="0"/>
          <w:divBdr>
            <w:top w:val="none" w:sz="0" w:space="0" w:color="auto"/>
            <w:left w:val="none" w:sz="0" w:space="0" w:color="auto"/>
            <w:bottom w:val="none" w:sz="0" w:space="0" w:color="auto"/>
            <w:right w:val="none" w:sz="0" w:space="0" w:color="auto"/>
          </w:divBdr>
        </w:div>
        <w:div w:id="1703824461">
          <w:marLeft w:val="446"/>
          <w:marRight w:val="0"/>
          <w:marTop w:val="0"/>
          <w:marBottom w:val="0"/>
          <w:divBdr>
            <w:top w:val="none" w:sz="0" w:space="0" w:color="auto"/>
            <w:left w:val="none" w:sz="0" w:space="0" w:color="auto"/>
            <w:bottom w:val="none" w:sz="0" w:space="0" w:color="auto"/>
            <w:right w:val="none" w:sz="0" w:space="0" w:color="auto"/>
          </w:divBdr>
        </w:div>
        <w:div w:id="989558748">
          <w:marLeft w:val="446"/>
          <w:marRight w:val="0"/>
          <w:marTop w:val="0"/>
          <w:marBottom w:val="0"/>
          <w:divBdr>
            <w:top w:val="none" w:sz="0" w:space="0" w:color="auto"/>
            <w:left w:val="none" w:sz="0" w:space="0" w:color="auto"/>
            <w:bottom w:val="none" w:sz="0" w:space="0" w:color="auto"/>
            <w:right w:val="none" w:sz="0" w:space="0" w:color="auto"/>
          </w:divBdr>
        </w:div>
        <w:div w:id="633869427">
          <w:marLeft w:val="446"/>
          <w:marRight w:val="0"/>
          <w:marTop w:val="0"/>
          <w:marBottom w:val="0"/>
          <w:divBdr>
            <w:top w:val="none" w:sz="0" w:space="0" w:color="auto"/>
            <w:left w:val="none" w:sz="0" w:space="0" w:color="auto"/>
            <w:bottom w:val="none" w:sz="0" w:space="0" w:color="auto"/>
            <w:right w:val="none" w:sz="0" w:space="0" w:color="auto"/>
          </w:divBdr>
        </w:div>
        <w:div w:id="2131388721">
          <w:marLeft w:val="446"/>
          <w:marRight w:val="0"/>
          <w:marTop w:val="0"/>
          <w:marBottom w:val="0"/>
          <w:divBdr>
            <w:top w:val="none" w:sz="0" w:space="0" w:color="auto"/>
            <w:left w:val="none" w:sz="0" w:space="0" w:color="auto"/>
            <w:bottom w:val="none" w:sz="0" w:space="0" w:color="auto"/>
            <w:right w:val="none" w:sz="0" w:space="0" w:color="auto"/>
          </w:divBdr>
        </w:div>
        <w:div w:id="1454440492">
          <w:marLeft w:val="446"/>
          <w:marRight w:val="0"/>
          <w:marTop w:val="0"/>
          <w:marBottom w:val="0"/>
          <w:divBdr>
            <w:top w:val="none" w:sz="0" w:space="0" w:color="auto"/>
            <w:left w:val="none" w:sz="0" w:space="0" w:color="auto"/>
            <w:bottom w:val="none" w:sz="0" w:space="0" w:color="auto"/>
            <w:right w:val="none" w:sz="0" w:space="0" w:color="auto"/>
          </w:divBdr>
        </w:div>
        <w:div w:id="1830637322">
          <w:marLeft w:val="446"/>
          <w:marRight w:val="0"/>
          <w:marTop w:val="0"/>
          <w:marBottom w:val="0"/>
          <w:divBdr>
            <w:top w:val="none" w:sz="0" w:space="0" w:color="auto"/>
            <w:left w:val="none" w:sz="0" w:space="0" w:color="auto"/>
            <w:bottom w:val="none" w:sz="0" w:space="0" w:color="auto"/>
            <w:right w:val="none" w:sz="0" w:space="0" w:color="auto"/>
          </w:divBdr>
        </w:div>
        <w:div w:id="1521891320">
          <w:marLeft w:val="446"/>
          <w:marRight w:val="0"/>
          <w:marTop w:val="0"/>
          <w:marBottom w:val="0"/>
          <w:divBdr>
            <w:top w:val="none" w:sz="0" w:space="0" w:color="auto"/>
            <w:left w:val="none" w:sz="0" w:space="0" w:color="auto"/>
            <w:bottom w:val="none" w:sz="0" w:space="0" w:color="auto"/>
            <w:right w:val="none" w:sz="0" w:space="0" w:color="auto"/>
          </w:divBdr>
        </w:div>
        <w:div w:id="29425913">
          <w:marLeft w:val="446"/>
          <w:marRight w:val="0"/>
          <w:marTop w:val="0"/>
          <w:marBottom w:val="0"/>
          <w:divBdr>
            <w:top w:val="none" w:sz="0" w:space="0" w:color="auto"/>
            <w:left w:val="none" w:sz="0" w:space="0" w:color="auto"/>
            <w:bottom w:val="none" w:sz="0" w:space="0" w:color="auto"/>
            <w:right w:val="none" w:sz="0" w:space="0" w:color="auto"/>
          </w:divBdr>
        </w:div>
        <w:div w:id="243801079">
          <w:marLeft w:val="446"/>
          <w:marRight w:val="0"/>
          <w:marTop w:val="0"/>
          <w:marBottom w:val="0"/>
          <w:divBdr>
            <w:top w:val="none" w:sz="0" w:space="0" w:color="auto"/>
            <w:left w:val="none" w:sz="0" w:space="0" w:color="auto"/>
            <w:bottom w:val="none" w:sz="0" w:space="0" w:color="auto"/>
            <w:right w:val="none" w:sz="0" w:space="0" w:color="auto"/>
          </w:divBdr>
        </w:div>
        <w:div w:id="128521633">
          <w:marLeft w:val="446"/>
          <w:marRight w:val="0"/>
          <w:marTop w:val="0"/>
          <w:marBottom w:val="0"/>
          <w:divBdr>
            <w:top w:val="none" w:sz="0" w:space="0" w:color="auto"/>
            <w:left w:val="none" w:sz="0" w:space="0" w:color="auto"/>
            <w:bottom w:val="none" w:sz="0" w:space="0" w:color="auto"/>
            <w:right w:val="none" w:sz="0" w:space="0" w:color="auto"/>
          </w:divBdr>
        </w:div>
        <w:div w:id="172376160">
          <w:marLeft w:val="446"/>
          <w:marRight w:val="0"/>
          <w:marTop w:val="0"/>
          <w:marBottom w:val="0"/>
          <w:divBdr>
            <w:top w:val="none" w:sz="0" w:space="0" w:color="auto"/>
            <w:left w:val="none" w:sz="0" w:space="0" w:color="auto"/>
            <w:bottom w:val="none" w:sz="0" w:space="0" w:color="auto"/>
            <w:right w:val="none" w:sz="0" w:space="0" w:color="auto"/>
          </w:divBdr>
        </w:div>
      </w:divsChild>
    </w:div>
    <w:div w:id="513343852">
      <w:bodyDiv w:val="1"/>
      <w:marLeft w:val="0"/>
      <w:marRight w:val="0"/>
      <w:marTop w:val="0"/>
      <w:marBottom w:val="0"/>
      <w:divBdr>
        <w:top w:val="none" w:sz="0" w:space="0" w:color="auto"/>
        <w:left w:val="none" w:sz="0" w:space="0" w:color="auto"/>
        <w:bottom w:val="none" w:sz="0" w:space="0" w:color="auto"/>
        <w:right w:val="none" w:sz="0" w:space="0" w:color="auto"/>
      </w:divBdr>
      <w:divsChild>
        <w:div w:id="1400055942">
          <w:marLeft w:val="0"/>
          <w:marRight w:val="0"/>
          <w:marTop w:val="0"/>
          <w:marBottom w:val="0"/>
          <w:divBdr>
            <w:top w:val="none" w:sz="0" w:space="0" w:color="auto"/>
            <w:left w:val="none" w:sz="0" w:space="0" w:color="auto"/>
            <w:bottom w:val="none" w:sz="0" w:space="0" w:color="auto"/>
            <w:right w:val="none" w:sz="0" w:space="0" w:color="auto"/>
          </w:divBdr>
        </w:div>
        <w:div w:id="1603495849">
          <w:marLeft w:val="0"/>
          <w:marRight w:val="0"/>
          <w:marTop w:val="0"/>
          <w:marBottom w:val="0"/>
          <w:divBdr>
            <w:top w:val="none" w:sz="0" w:space="0" w:color="auto"/>
            <w:left w:val="none" w:sz="0" w:space="0" w:color="auto"/>
            <w:bottom w:val="none" w:sz="0" w:space="0" w:color="auto"/>
            <w:right w:val="none" w:sz="0" w:space="0" w:color="auto"/>
          </w:divBdr>
        </w:div>
        <w:div w:id="1881478651">
          <w:marLeft w:val="0"/>
          <w:marRight w:val="0"/>
          <w:marTop w:val="0"/>
          <w:marBottom w:val="0"/>
          <w:divBdr>
            <w:top w:val="none" w:sz="0" w:space="0" w:color="auto"/>
            <w:left w:val="none" w:sz="0" w:space="0" w:color="auto"/>
            <w:bottom w:val="none" w:sz="0" w:space="0" w:color="auto"/>
            <w:right w:val="none" w:sz="0" w:space="0" w:color="auto"/>
          </w:divBdr>
        </w:div>
      </w:divsChild>
    </w:div>
    <w:div w:id="522129930">
      <w:bodyDiv w:val="1"/>
      <w:marLeft w:val="0"/>
      <w:marRight w:val="0"/>
      <w:marTop w:val="0"/>
      <w:marBottom w:val="0"/>
      <w:divBdr>
        <w:top w:val="none" w:sz="0" w:space="0" w:color="auto"/>
        <w:left w:val="none" w:sz="0" w:space="0" w:color="auto"/>
        <w:bottom w:val="none" w:sz="0" w:space="0" w:color="auto"/>
        <w:right w:val="none" w:sz="0" w:space="0" w:color="auto"/>
      </w:divBdr>
    </w:div>
    <w:div w:id="615868336">
      <w:bodyDiv w:val="1"/>
      <w:marLeft w:val="0"/>
      <w:marRight w:val="0"/>
      <w:marTop w:val="0"/>
      <w:marBottom w:val="0"/>
      <w:divBdr>
        <w:top w:val="none" w:sz="0" w:space="0" w:color="auto"/>
        <w:left w:val="none" w:sz="0" w:space="0" w:color="auto"/>
        <w:bottom w:val="none" w:sz="0" w:space="0" w:color="auto"/>
        <w:right w:val="none" w:sz="0" w:space="0" w:color="auto"/>
      </w:divBdr>
    </w:div>
    <w:div w:id="780681761">
      <w:bodyDiv w:val="1"/>
      <w:marLeft w:val="0"/>
      <w:marRight w:val="0"/>
      <w:marTop w:val="0"/>
      <w:marBottom w:val="0"/>
      <w:divBdr>
        <w:top w:val="none" w:sz="0" w:space="0" w:color="auto"/>
        <w:left w:val="none" w:sz="0" w:space="0" w:color="auto"/>
        <w:bottom w:val="none" w:sz="0" w:space="0" w:color="auto"/>
        <w:right w:val="none" w:sz="0" w:space="0" w:color="auto"/>
      </w:divBdr>
    </w:div>
    <w:div w:id="906575727">
      <w:bodyDiv w:val="1"/>
      <w:marLeft w:val="0"/>
      <w:marRight w:val="0"/>
      <w:marTop w:val="0"/>
      <w:marBottom w:val="0"/>
      <w:divBdr>
        <w:top w:val="none" w:sz="0" w:space="0" w:color="auto"/>
        <w:left w:val="none" w:sz="0" w:space="0" w:color="auto"/>
        <w:bottom w:val="none" w:sz="0" w:space="0" w:color="auto"/>
        <w:right w:val="none" w:sz="0" w:space="0" w:color="auto"/>
      </w:divBdr>
    </w:div>
    <w:div w:id="926694659">
      <w:bodyDiv w:val="1"/>
      <w:marLeft w:val="0"/>
      <w:marRight w:val="0"/>
      <w:marTop w:val="0"/>
      <w:marBottom w:val="0"/>
      <w:divBdr>
        <w:top w:val="none" w:sz="0" w:space="0" w:color="auto"/>
        <w:left w:val="none" w:sz="0" w:space="0" w:color="auto"/>
        <w:bottom w:val="none" w:sz="0" w:space="0" w:color="auto"/>
        <w:right w:val="none" w:sz="0" w:space="0" w:color="auto"/>
      </w:divBdr>
      <w:divsChild>
        <w:div w:id="445928813">
          <w:marLeft w:val="0"/>
          <w:marRight w:val="0"/>
          <w:marTop w:val="0"/>
          <w:marBottom w:val="0"/>
          <w:divBdr>
            <w:top w:val="none" w:sz="0" w:space="0" w:color="auto"/>
            <w:left w:val="none" w:sz="0" w:space="0" w:color="auto"/>
            <w:bottom w:val="none" w:sz="0" w:space="0" w:color="auto"/>
            <w:right w:val="none" w:sz="0" w:space="0" w:color="auto"/>
          </w:divBdr>
        </w:div>
        <w:div w:id="465977262">
          <w:marLeft w:val="0"/>
          <w:marRight w:val="0"/>
          <w:marTop w:val="0"/>
          <w:marBottom w:val="0"/>
          <w:divBdr>
            <w:top w:val="none" w:sz="0" w:space="0" w:color="auto"/>
            <w:left w:val="none" w:sz="0" w:space="0" w:color="auto"/>
            <w:bottom w:val="none" w:sz="0" w:space="0" w:color="auto"/>
            <w:right w:val="none" w:sz="0" w:space="0" w:color="auto"/>
          </w:divBdr>
        </w:div>
        <w:div w:id="1396706196">
          <w:marLeft w:val="0"/>
          <w:marRight w:val="0"/>
          <w:marTop w:val="0"/>
          <w:marBottom w:val="0"/>
          <w:divBdr>
            <w:top w:val="none" w:sz="0" w:space="0" w:color="auto"/>
            <w:left w:val="none" w:sz="0" w:space="0" w:color="auto"/>
            <w:bottom w:val="none" w:sz="0" w:space="0" w:color="auto"/>
            <w:right w:val="none" w:sz="0" w:space="0" w:color="auto"/>
          </w:divBdr>
        </w:div>
      </w:divsChild>
    </w:div>
    <w:div w:id="1223558207">
      <w:bodyDiv w:val="1"/>
      <w:marLeft w:val="0"/>
      <w:marRight w:val="0"/>
      <w:marTop w:val="0"/>
      <w:marBottom w:val="0"/>
      <w:divBdr>
        <w:top w:val="none" w:sz="0" w:space="0" w:color="auto"/>
        <w:left w:val="none" w:sz="0" w:space="0" w:color="auto"/>
        <w:bottom w:val="none" w:sz="0" w:space="0" w:color="auto"/>
        <w:right w:val="none" w:sz="0" w:space="0" w:color="auto"/>
      </w:divBdr>
    </w:div>
    <w:div w:id="1264611372">
      <w:bodyDiv w:val="1"/>
      <w:marLeft w:val="0"/>
      <w:marRight w:val="0"/>
      <w:marTop w:val="0"/>
      <w:marBottom w:val="0"/>
      <w:divBdr>
        <w:top w:val="none" w:sz="0" w:space="0" w:color="auto"/>
        <w:left w:val="none" w:sz="0" w:space="0" w:color="auto"/>
        <w:bottom w:val="none" w:sz="0" w:space="0" w:color="auto"/>
        <w:right w:val="none" w:sz="0" w:space="0" w:color="auto"/>
      </w:divBdr>
      <w:divsChild>
        <w:div w:id="741559464">
          <w:marLeft w:val="0"/>
          <w:marRight w:val="0"/>
          <w:marTop w:val="0"/>
          <w:marBottom w:val="0"/>
          <w:divBdr>
            <w:top w:val="none" w:sz="0" w:space="0" w:color="auto"/>
            <w:left w:val="none" w:sz="0" w:space="0" w:color="auto"/>
            <w:bottom w:val="none" w:sz="0" w:space="0" w:color="auto"/>
            <w:right w:val="none" w:sz="0" w:space="0" w:color="auto"/>
          </w:divBdr>
        </w:div>
        <w:div w:id="844591214">
          <w:marLeft w:val="0"/>
          <w:marRight w:val="0"/>
          <w:marTop w:val="0"/>
          <w:marBottom w:val="0"/>
          <w:divBdr>
            <w:top w:val="none" w:sz="0" w:space="0" w:color="auto"/>
            <w:left w:val="none" w:sz="0" w:space="0" w:color="auto"/>
            <w:bottom w:val="none" w:sz="0" w:space="0" w:color="auto"/>
            <w:right w:val="none" w:sz="0" w:space="0" w:color="auto"/>
          </w:divBdr>
        </w:div>
        <w:div w:id="892275731">
          <w:marLeft w:val="0"/>
          <w:marRight w:val="0"/>
          <w:marTop w:val="0"/>
          <w:marBottom w:val="0"/>
          <w:divBdr>
            <w:top w:val="none" w:sz="0" w:space="0" w:color="auto"/>
            <w:left w:val="none" w:sz="0" w:space="0" w:color="auto"/>
            <w:bottom w:val="none" w:sz="0" w:space="0" w:color="auto"/>
            <w:right w:val="none" w:sz="0" w:space="0" w:color="auto"/>
          </w:divBdr>
        </w:div>
        <w:div w:id="1533762611">
          <w:marLeft w:val="0"/>
          <w:marRight w:val="0"/>
          <w:marTop w:val="0"/>
          <w:marBottom w:val="0"/>
          <w:divBdr>
            <w:top w:val="none" w:sz="0" w:space="0" w:color="auto"/>
            <w:left w:val="none" w:sz="0" w:space="0" w:color="auto"/>
            <w:bottom w:val="none" w:sz="0" w:space="0" w:color="auto"/>
            <w:right w:val="none" w:sz="0" w:space="0" w:color="auto"/>
          </w:divBdr>
        </w:div>
        <w:div w:id="1598177650">
          <w:marLeft w:val="0"/>
          <w:marRight w:val="0"/>
          <w:marTop w:val="0"/>
          <w:marBottom w:val="0"/>
          <w:divBdr>
            <w:top w:val="none" w:sz="0" w:space="0" w:color="auto"/>
            <w:left w:val="none" w:sz="0" w:space="0" w:color="auto"/>
            <w:bottom w:val="none" w:sz="0" w:space="0" w:color="auto"/>
            <w:right w:val="none" w:sz="0" w:space="0" w:color="auto"/>
          </w:divBdr>
        </w:div>
      </w:divsChild>
    </w:div>
    <w:div w:id="1272778548">
      <w:bodyDiv w:val="1"/>
      <w:marLeft w:val="0"/>
      <w:marRight w:val="0"/>
      <w:marTop w:val="0"/>
      <w:marBottom w:val="0"/>
      <w:divBdr>
        <w:top w:val="none" w:sz="0" w:space="0" w:color="auto"/>
        <w:left w:val="none" w:sz="0" w:space="0" w:color="auto"/>
        <w:bottom w:val="none" w:sz="0" w:space="0" w:color="auto"/>
        <w:right w:val="none" w:sz="0" w:space="0" w:color="auto"/>
      </w:divBdr>
    </w:div>
    <w:div w:id="1330450380">
      <w:bodyDiv w:val="1"/>
      <w:marLeft w:val="0"/>
      <w:marRight w:val="0"/>
      <w:marTop w:val="0"/>
      <w:marBottom w:val="0"/>
      <w:divBdr>
        <w:top w:val="none" w:sz="0" w:space="0" w:color="auto"/>
        <w:left w:val="none" w:sz="0" w:space="0" w:color="auto"/>
        <w:bottom w:val="none" w:sz="0" w:space="0" w:color="auto"/>
        <w:right w:val="none" w:sz="0" w:space="0" w:color="auto"/>
      </w:divBdr>
      <w:divsChild>
        <w:div w:id="601425208">
          <w:marLeft w:val="0"/>
          <w:marRight w:val="0"/>
          <w:marTop w:val="0"/>
          <w:marBottom w:val="0"/>
          <w:divBdr>
            <w:top w:val="none" w:sz="0" w:space="0" w:color="auto"/>
            <w:left w:val="none" w:sz="0" w:space="0" w:color="auto"/>
            <w:bottom w:val="none" w:sz="0" w:space="0" w:color="auto"/>
            <w:right w:val="none" w:sz="0" w:space="0" w:color="auto"/>
          </w:divBdr>
        </w:div>
        <w:div w:id="1286622367">
          <w:marLeft w:val="0"/>
          <w:marRight w:val="0"/>
          <w:marTop w:val="0"/>
          <w:marBottom w:val="0"/>
          <w:divBdr>
            <w:top w:val="none" w:sz="0" w:space="0" w:color="auto"/>
            <w:left w:val="none" w:sz="0" w:space="0" w:color="auto"/>
            <w:bottom w:val="none" w:sz="0" w:space="0" w:color="auto"/>
            <w:right w:val="none" w:sz="0" w:space="0" w:color="auto"/>
          </w:divBdr>
        </w:div>
        <w:div w:id="2116094071">
          <w:marLeft w:val="0"/>
          <w:marRight w:val="0"/>
          <w:marTop w:val="0"/>
          <w:marBottom w:val="0"/>
          <w:divBdr>
            <w:top w:val="none" w:sz="0" w:space="0" w:color="auto"/>
            <w:left w:val="none" w:sz="0" w:space="0" w:color="auto"/>
            <w:bottom w:val="none" w:sz="0" w:space="0" w:color="auto"/>
            <w:right w:val="none" w:sz="0" w:space="0" w:color="auto"/>
          </w:divBdr>
        </w:div>
      </w:divsChild>
    </w:div>
    <w:div w:id="1536312922">
      <w:bodyDiv w:val="1"/>
      <w:marLeft w:val="0"/>
      <w:marRight w:val="0"/>
      <w:marTop w:val="0"/>
      <w:marBottom w:val="0"/>
      <w:divBdr>
        <w:top w:val="none" w:sz="0" w:space="0" w:color="auto"/>
        <w:left w:val="none" w:sz="0" w:space="0" w:color="auto"/>
        <w:bottom w:val="none" w:sz="0" w:space="0" w:color="auto"/>
        <w:right w:val="none" w:sz="0" w:space="0" w:color="auto"/>
      </w:divBdr>
      <w:divsChild>
        <w:div w:id="139350431">
          <w:marLeft w:val="0"/>
          <w:marRight w:val="0"/>
          <w:marTop w:val="0"/>
          <w:marBottom w:val="0"/>
          <w:divBdr>
            <w:top w:val="none" w:sz="0" w:space="0" w:color="auto"/>
            <w:left w:val="none" w:sz="0" w:space="0" w:color="auto"/>
            <w:bottom w:val="none" w:sz="0" w:space="0" w:color="auto"/>
            <w:right w:val="none" w:sz="0" w:space="0" w:color="auto"/>
          </w:divBdr>
        </w:div>
        <w:div w:id="1019502214">
          <w:marLeft w:val="0"/>
          <w:marRight w:val="0"/>
          <w:marTop w:val="0"/>
          <w:marBottom w:val="0"/>
          <w:divBdr>
            <w:top w:val="none" w:sz="0" w:space="0" w:color="auto"/>
            <w:left w:val="none" w:sz="0" w:space="0" w:color="auto"/>
            <w:bottom w:val="none" w:sz="0" w:space="0" w:color="auto"/>
            <w:right w:val="none" w:sz="0" w:space="0" w:color="auto"/>
          </w:divBdr>
        </w:div>
        <w:div w:id="1496190283">
          <w:marLeft w:val="0"/>
          <w:marRight w:val="0"/>
          <w:marTop w:val="0"/>
          <w:marBottom w:val="0"/>
          <w:divBdr>
            <w:top w:val="none" w:sz="0" w:space="0" w:color="auto"/>
            <w:left w:val="none" w:sz="0" w:space="0" w:color="auto"/>
            <w:bottom w:val="none" w:sz="0" w:space="0" w:color="auto"/>
            <w:right w:val="none" w:sz="0" w:space="0" w:color="auto"/>
          </w:divBdr>
        </w:div>
        <w:div w:id="1848010500">
          <w:marLeft w:val="0"/>
          <w:marRight w:val="0"/>
          <w:marTop w:val="0"/>
          <w:marBottom w:val="0"/>
          <w:divBdr>
            <w:top w:val="none" w:sz="0" w:space="0" w:color="auto"/>
            <w:left w:val="none" w:sz="0" w:space="0" w:color="auto"/>
            <w:bottom w:val="none" w:sz="0" w:space="0" w:color="auto"/>
            <w:right w:val="none" w:sz="0" w:space="0" w:color="auto"/>
          </w:divBdr>
        </w:div>
      </w:divsChild>
    </w:div>
    <w:div w:id="1546259271">
      <w:bodyDiv w:val="1"/>
      <w:marLeft w:val="0"/>
      <w:marRight w:val="0"/>
      <w:marTop w:val="0"/>
      <w:marBottom w:val="0"/>
      <w:divBdr>
        <w:top w:val="none" w:sz="0" w:space="0" w:color="auto"/>
        <w:left w:val="none" w:sz="0" w:space="0" w:color="auto"/>
        <w:bottom w:val="none" w:sz="0" w:space="0" w:color="auto"/>
        <w:right w:val="none" w:sz="0" w:space="0" w:color="auto"/>
      </w:divBdr>
      <w:divsChild>
        <w:div w:id="720784859">
          <w:marLeft w:val="0"/>
          <w:marRight w:val="0"/>
          <w:marTop w:val="0"/>
          <w:marBottom w:val="0"/>
          <w:divBdr>
            <w:top w:val="none" w:sz="0" w:space="0" w:color="auto"/>
            <w:left w:val="none" w:sz="0" w:space="0" w:color="auto"/>
            <w:bottom w:val="none" w:sz="0" w:space="0" w:color="auto"/>
            <w:right w:val="none" w:sz="0" w:space="0" w:color="auto"/>
          </w:divBdr>
          <w:divsChild>
            <w:div w:id="1336499795">
              <w:marLeft w:val="0"/>
              <w:marRight w:val="0"/>
              <w:marTop w:val="0"/>
              <w:marBottom w:val="0"/>
              <w:divBdr>
                <w:top w:val="none" w:sz="0" w:space="0" w:color="auto"/>
                <w:left w:val="none" w:sz="0" w:space="0" w:color="auto"/>
                <w:bottom w:val="none" w:sz="0" w:space="0" w:color="auto"/>
                <w:right w:val="none" w:sz="0" w:space="0" w:color="auto"/>
              </w:divBdr>
            </w:div>
          </w:divsChild>
        </w:div>
        <w:div w:id="1317031600">
          <w:marLeft w:val="0"/>
          <w:marRight w:val="0"/>
          <w:marTop w:val="0"/>
          <w:marBottom w:val="0"/>
          <w:divBdr>
            <w:top w:val="none" w:sz="0" w:space="0" w:color="auto"/>
            <w:left w:val="none" w:sz="0" w:space="0" w:color="auto"/>
            <w:bottom w:val="none" w:sz="0" w:space="0" w:color="auto"/>
            <w:right w:val="none" w:sz="0" w:space="0" w:color="auto"/>
          </w:divBdr>
          <w:divsChild>
            <w:div w:id="849375662">
              <w:marLeft w:val="0"/>
              <w:marRight w:val="0"/>
              <w:marTop w:val="0"/>
              <w:marBottom w:val="0"/>
              <w:divBdr>
                <w:top w:val="none" w:sz="0" w:space="0" w:color="auto"/>
                <w:left w:val="none" w:sz="0" w:space="0" w:color="auto"/>
                <w:bottom w:val="none" w:sz="0" w:space="0" w:color="auto"/>
                <w:right w:val="none" w:sz="0" w:space="0" w:color="auto"/>
              </w:divBdr>
              <w:divsChild>
                <w:div w:id="145243123">
                  <w:marLeft w:val="0"/>
                  <w:marRight w:val="0"/>
                  <w:marTop w:val="0"/>
                  <w:marBottom w:val="0"/>
                  <w:divBdr>
                    <w:top w:val="none" w:sz="0" w:space="0" w:color="auto"/>
                    <w:left w:val="none" w:sz="0" w:space="0" w:color="auto"/>
                    <w:bottom w:val="none" w:sz="0" w:space="0" w:color="auto"/>
                    <w:right w:val="none" w:sz="0" w:space="0" w:color="auto"/>
                  </w:divBdr>
                </w:div>
                <w:div w:id="343746726">
                  <w:marLeft w:val="0"/>
                  <w:marRight w:val="0"/>
                  <w:marTop w:val="0"/>
                  <w:marBottom w:val="0"/>
                  <w:divBdr>
                    <w:top w:val="none" w:sz="0" w:space="0" w:color="auto"/>
                    <w:left w:val="none" w:sz="0" w:space="0" w:color="auto"/>
                    <w:bottom w:val="none" w:sz="0" w:space="0" w:color="auto"/>
                    <w:right w:val="none" w:sz="0" w:space="0" w:color="auto"/>
                  </w:divBdr>
                </w:div>
                <w:div w:id="1543709941">
                  <w:marLeft w:val="0"/>
                  <w:marRight w:val="0"/>
                  <w:marTop w:val="0"/>
                  <w:marBottom w:val="0"/>
                  <w:divBdr>
                    <w:top w:val="none" w:sz="0" w:space="0" w:color="auto"/>
                    <w:left w:val="none" w:sz="0" w:space="0" w:color="auto"/>
                    <w:bottom w:val="none" w:sz="0" w:space="0" w:color="auto"/>
                    <w:right w:val="none" w:sz="0" w:space="0" w:color="auto"/>
                  </w:divBdr>
                </w:div>
                <w:div w:id="1687098237">
                  <w:marLeft w:val="0"/>
                  <w:marRight w:val="0"/>
                  <w:marTop w:val="0"/>
                  <w:marBottom w:val="0"/>
                  <w:divBdr>
                    <w:top w:val="none" w:sz="0" w:space="0" w:color="auto"/>
                    <w:left w:val="none" w:sz="0" w:space="0" w:color="auto"/>
                    <w:bottom w:val="none" w:sz="0" w:space="0" w:color="auto"/>
                    <w:right w:val="none" w:sz="0" w:space="0" w:color="auto"/>
                  </w:divBdr>
                </w:div>
                <w:div w:id="21307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02783">
      <w:bodyDiv w:val="1"/>
      <w:marLeft w:val="0"/>
      <w:marRight w:val="0"/>
      <w:marTop w:val="0"/>
      <w:marBottom w:val="0"/>
      <w:divBdr>
        <w:top w:val="none" w:sz="0" w:space="0" w:color="auto"/>
        <w:left w:val="none" w:sz="0" w:space="0" w:color="auto"/>
        <w:bottom w:val="none" w:sz="0" w:space="0" w:color="auto"/>
        <w:right w:val="none" w:sz="0" w:space="0" w:color="auto"/>
      </w:divBdr>
    </w:div>
    <w:div w:id="1586376107">
      <w:bodyDiv w:val="1"/>
      <w:marLeft w:val="0"/>
      <w:marRight w:val="0"/>
      <w:marTop w:val="0"/>
      <w:marBottom w:val="0"/>
      <w:divBdr>
        <w:top w:val="none" w:sz="0" w:space="0" w:color="auto"/>
        <w:left w:val="none" w:sz="0" w:space="0" w:color="auto"/>
        <w:bottom w:val="none" w:sz="0" w:space="0" w:color="auto"/>
        <w:right w:val="none" w:sz="0" w:space="0" w:color="auto"/>
      </w:divBdr>
    </w:div>
    <w:div w:id="1655139679">
      <w:bodyDiv w:val="1"/>
      <w:marLeft w:val="0"/>
      <w:marRight w:val="0"/>
      <w:marTop w:val="0"/>
      <w:marBottom w:val="0"/>
      <w:divBdr>
        <w:top w:val="none" w:sz="0" w:space="0" w:color="auto"/>
        <w:left w:val="none" w:sz="0" w:space="0" w:color="auto"/>
        <w:bottom w:val="none" w:sz="0" w:space="0" w:color="auto"/>
        <w:right w:val="none" w:sz="0" w:space="0" w:color="auto"/>
      </w:divBdr>
    </w:div>
    <w:div w:id="1946690984">
      <w:bodyDiv w:val="1"/>
      <w:marLeft w:val="0"/>
      <w:marRight w:val="0"/>
      <w:marTop w:val="0"/>
      <w:marBottom w:val="0"/>
      <w:divBdr>
        <w:top w:val="none" w:sz="0" w:space="0" w:color="auto"/>
        <w:left w:val="none" w:sz="0" w:space="0" w:color="auto"/>
        <w:bottom w:val="none" w:sz="0" w:space="0" w:color="auto"/>
        <w:right w:val="none" w:sz="0" w:space="0" w:color="auto"/>
      </w:divBdr>
    </w:div>
    <w:div w:id="2064401389">
      <w:bodyDiv w:val="1"/>
      <w:marLeft w:val="0"/>
      <w:marRight w:val="0"/>
      <w:marTop w:val="0"/>
      <w:marBottom w:val="0"/>
      <w:divBdr>
        <w:top w:val="none" w:sz="0" w:space="0" w:color="auto"/>
        <w:left w:val="none" w:sz="0" w:space="0" w:color="auto"/>
        <w:bottom w:val="none" w:sz="0" w:space="0" w:color="auto"/>
        <w:right w:val="none" w:sz="0" w:space="0" w:color="auto"/>
      </w:divBdr>
    </w:div>
    <w:div w:id="2109538343">
      <w:bodyDiv w:val="1"/>
      <w:marLeft w:val="0"/>
      <w:marRight w:val="0"/>
      <w:marTop w:val="0"/>
      <w:marBottom w:val="0"/>
      <w:divBdr>
        <w:top w:val="none" w:sz="0" w:space="0" w:color="auto"/>
        <w:left w:val="none" w:sz="0" w:space="0" w:color="auto"/>
        <w:bottom w:val="none" w:sz="0" w:space="0" w:color="auto"/>
        <w:right w:val="none" w:sz="0" w:space="0" w:color="auto"/>
      </w:divBdr>
    </w:div>
    <w:div w:id="21458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encia numérica" Version="1987">
  <b:Source>
    <b:Tag>4</b:Tag>
    <b:SourceType>Misc</b:SourceType>
    <b:Guid>{C1230A6C-42FA-4EE9-BC7C-40A3B2AB9E25}</b:Guid>
    <b:Title>Ministerio de Salud de la Nacion</b:Title>
    <b:PublicationTitle>Resolucion 102/2008</b:PublicationTitle>
    <b:RefOrder>1</b:RefOrder>
  </b:Source>
  <b:Source>
    <b:Tag>Min1</b:Tag>
    <b:SourceType>Misc</b:SourceType>
    <b:Guid>{A5FEE026-F029-41CE-B336-D7C520F5F984}</b:Guid>
    <b:Title>Ministerio de Salud de la Nacion</b:Title>
    <b:PublicationTitle>Resolucion Ministerial 47/2001</b:PublicationTitle>
    <b:RefOrder>2</b:RefOrder>
  </b:Source>
</b:Sources>
</file>

<file path=customXml/itemProps1.xml><?xml version="1.0" encoding="utf-8"?>
<ds:datastoreItem xmlns:ds="http://schemas.openxmlformats.org/officeDocument/2006/customXml" ds:itemID="{5447B589-FF3C-4DD1-A093-0923FD36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22</Pages>
  <Words>7434</Words>
  <Characters>40889</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Baltasar Gorreta</dc:creator>
  <cp:lastModifiedBy>Ana María Lanter</cp:lastModifiedBy>
  <cp:revision>6</cp:revision>
  <cp:lastPrinted>2019-10-19T22:59:00Z</cp:lastPrinted>
  <dcterms:created xsi:type="dcterms:W3CDTF">2019-10-17T12:08:00Z</dcterms:created>
  <dcterms:modified xsi:type="dcterms:W3CDTF">2019-10-22T19:45:00Z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3570b088-34ce-321a-bd75-e3d81f2b018c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